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1158F" w14:textId="388BA3E3" w:rsidR="00825095" w:rsidRPr="00825095" w:rsidRDefault="00825095" w:rsidP="00825095">
      <w:pPr>
        <w:ind w:left="4248"/>
        <w:jc w:val="right"/>
        <w:rPr>
          <w:i/>
          <w:shd w:val="clear" w:color="auto" w:fill="FDFDFD"/>
        </w:rPr>
      </w:pPr>
      <w:r w:rsidRPr="00825095">
        <w:rPr>
          <w:i/>
          <w:shd w:val="clear" w:color="auto" w:fill="FDFDFD"/>
        </w:rPr>
        <w:t>Опубликовано на украинском языке: А. Гнездов. Специальная и персональная подсудность гра</w:t>
      </w:r>
      <w:r w:rsidRPr="00825095">
        <w:rPr>
          <w:i/>
          <w:shd w:val="clear" w:color="auto" w:fill="FDFDFD"/>
        </w:rPr>
        <w:t>ж</w:t>
      </w:r>
      <w:r w:rsidRPr="00825095">
        <w:rPr>
          <w:i/>
          <w:shd w:val="clear" w:color="auto" w:fill="FDFDFD"/>
        </w:rPr>
        <w:t>данских дел // Право Украины. – 1995. - № 11. – С. 73-74.</w:t>
      </w:r>
    </w:p>
    <w:p w14:paraId="4538EF09" w14:textId="77777777" w:rsidR="00DA5C4E" w:rsidRDefault="00DA5C4E" w:rsidP="00DA5C4E">
      <w:pPr>
        <w:pStyle w:val="2"/>
        <w:jc w:val="center"/>
        <w:rPr>
          <w:color w:val="auto"/>
          <w:shd w:val="clear" w:color="auto" w:fill="FDFDFD"/>
        </w:rPr>
      </w:pPr>
      <w:r w:rsidRPr="00DA5C4E">
        <w:rPr>
          <w:color w:val="auto"/>
          <w:shd w:val="clear" w:color="auto" w:fill="FDFDFD"/>
        </w:rPr>
        <w:t>СПЕЦИАЛЬНАЯ И ПЕРСОНАЛЬНАЯ ПОДСУДНОСТЬ ГРАЖДАНСКИХ ДЕЛ</w:t>
      </w:r>
    </w:p>
    <w:p w14:paraId="3437055C" w14:textId="77777777" w:rsidR="002A3419" w:rsidRPr="002A3419" w:rsidRDefault="002A3419" w:rsidP="002A3419"/>
    <w:p w14:paraId="3DD57323" w14:textId="49FD120E" w:rsidR="002A3419" w:rsidRDefault="00DA5C4E" w:rsidP="002A3419">
      <w:pPr>
        <w:spacing w:line="276" w:lineRule="auto"/>
        <w:ind w:firstLine="708"/>
        <w:jc w:val="both"/>
        <w:rPr>
          <w:rFonts w:eastAsia="Times New Roman" w:cs="Arial"/>
          <w:color w:val="222222"/>
        </w:rPr>
      </w:pPr>
      <w:r w:rsidRPr="00DA5C4E">
        <w:rPr>
          <w:rFonts w:eastAsia="Times New Roman" w:cs="Arial"/>
          <w:color w:val="222222"/>
          <w:shd w:val="clear" w:color="auto" w:fill="FDFDFD"/>
        </w:rPr>
        <w:t>Законом</w:t>
      </w:r>
      <w:r w:rsidR="00A72961">
        <w:rPr>
          <w:rFonts w:eastAsia="Times New Roman" w:cs="Arial"/>
          <w:color w:val="222222"/>
          <w:shd w:val="clear" w:color="auto" w:fill="FDFDFD"/>
        </w:rPr>
        <w:t xml:space="preserve"> Украины от 24 февраля 1994 г.  «</w:t>
      </w:r>
      <w:r w:rsidRPr="00DA5C4E">
        <w:rPr>
          <w:rFonts w:eastAsia="Times New Roman" w:cs="Arial"/>
          <w:color w:val="222222"/>
          <w:shd w:val="clear" w:color="auto" w:fill="FDFDFD"/>
        </w:rPr>
        <w:t>О внесении изменений и дополнений в Закон Украинской ССР “</w:t>
      </w:r>
      <w:r w:rsidR="00A72961">
        <w:rPr>
          <w:rFonts w:eastAsia="Times New Roman" w:cs="Arial"/>
          <w:color w:val="222222"/>
          <w:shd w:val="clear" w:color="auto" w:fill="FDFDFD"/>
        </w:rPr>
        <w:t>О судоустройстве Украинской ССР»</w:t>
      </w:r>
      <w:r w:rsidRPr="00DA5C4E">
        <w:rPr>
          <w:rFonts w:eastAsia="Times New Roman" w:cs="Arial"/>
          <w:color w:val="222222"/>
          <w:shd w:val="clear" w:color="auto" w:fill="FDFDFD"/>
        </w:rPr>
        <w:t xml:space="preserve"> определена подсудность гражданских дел сп</w:t>
      </w:r>
      <w:r w:rsidR="00A72961">
        <w:rPr>
          <w:rFonts w:eastAsia="Times New Roman" w:cs="Arial"/>
          <w:color w:val="222222"/>
          <w:shd w:val="clear" w:color="auto" w:fill="FDFDFD"/>
        </w:rPr>
        <w:t>ециальным судам Украины: ст. 31</w:t>
      </w:r>
      <w:r w:rsidR="00A72961" w:rsidRPr="00C105EF">
        <w:rPr>
          <w:rFonts w:eastAsia="Times New Roman" w:cs="Arial"/>
          <w:color w:val="222222"/>
          <w:shd w:val="clear" w:color="auto" w:fill="FDFDFD"/>
          <w:vertAlign w:val="superscript"/>
        </w:rPr>
        <w:t>1</w:t>
      </w:r>
      <w:r w:rsidRPr="00DA5C4E">
        <w:rPr>
          <w:rFonts w:eastAsia="Times New Roman" w:cs="Arial"/>
          <w:color w:val="222222"/>
          <w:shd w:val="clear" w:color="auto" w:fill="FDFDFD"/>
        </w:rPr>
        <w:t xml:space="preserve"> закреплены полномочия межоб</w:t>
      </w:r>
      <w:r w:rsidRPr="00DA5C4E">
        <w:rPr>
          <w:rFonts w:eastAsia="Times New Roman" w:cs="Arial"/>
          <w:color w:val="222222"/>
          <w:shd w:val="clear" w:color="auto" w:fill="FDFDFD"/>
        </w:rPr>
        <w:t>л</w:t>
      </w:r>
      <w:r w:rsidRPr="00DA5C4E">
        <w:rPr>
          <w:rFonts w:eastAsia="Times New Roman" w:cs="Arial"/>
          <w:color w:val="222222"/>
          <w:shd w:val="clear" w:color="auto" w:fill="FDFDFD"/>
        </w:rPr>
        <w:t>астного суда, ст. 38</w:t>
      </w:r>
      <w:r w:rsidRPr="00C105EF">
        <w:rPr>
          <w:rFonts w:eastAsia="Times New Roman" w:cs="Arial"/>
          <w:color w:val="222222"/>
          <w:shd w:val="clear" w:color="auto" w:fill="FDFDFD"/>
          <w:vertAlign w:val="superscript"/>
        </w:rPr>
        <w:t>5</w:t>
      </w:r>
      <w:r w:rsidRPr="00DA5C4E">
        <w:rPr>
          <w:rFonts w:eastAsia="Times New Roman" w:cs="Arial"/>
          <w:color w:val="222222"/>
          <w:shd w:val="clear" w:color="auto" w:fill="FDFDFD"/>
        </w:rPr>
        <w:t xml:space="preserve"> - военных судов, ст. 38</w:t>
      </w:r>
      <w:r w:rsidRPr="00C105EF">
        <w:rPr>
          <w:rFonts w:eastAsia="Times New Roman" w:cs="Arial"/>
          <w:color w:val="222222"/>
          <w:shd w:val="clear" w:color="auto" w:fill="FDFDFD"/>
          <w:vertAlign w:val="superscript"/>
        </w:rPr>
        <w:t>6</w:t>
      </w:r>
      <w:r w:rsidRPr="00DA5C4E">
        <w:rPr>
          <w:rFonts w:eastAsia="Times New Roman" w:cs="Arial"/>
          <w:color w:val="222222"/>
          <w:shd w:val="clear" w:color="auto" w:fill="FDFDFD"/>
        </w:rPr>
        <w:t xml:space="preserve"> - военного суда гарнизона, ст. 38</w:t>
      </w:r>
      <w:r w:rsidRPr="00C105EF">
        <w:rPr>
          <w:rFonts w:eastAsia="Times New Roman" w:cs="Arial"/>
          <w:color w:val="222222"/>
          <w:shd w:val="clear" w:color="auto" w:fill="FDFDFD"/>
          <w:vertAlign w:val="superscript"/>
        </w:rPr>
        <w:t>7</w:t>
      </w:r>
      <w:r w:rsidRPr="00DA5C4E">
        <w:rPr>
          <w:rFonts w:eastAsia="Times New Roman" w:cs="Arial"/>
          <w:color w:val="222222"/>
          <w:shd w:val="clear" w:color="auto" w:fill="FDFDFD"/>
        </w:rPr>
        <w:t xml:space="preserve"> - военного суда региона, Военно-Морских Сил. Одновременно внесены соответствующие измен</w:t>
      </w:r>
      <w:r w:rsidRPr="00DA5C4E">
        <w:rPr>
          <w:rFonts w:eastAsia="Times New Roman" w:cs="Arial"/>
          <w:color w:val="222222"/>
          <w:shd w:val="clear" w:color="auto" w:fill="FDFDFD"/>
        </w:rPr>
        <w:t>е</w:t>
      </w:r>
      <w:r w:rsidRPr="00DA5C4E">
        <w:rPr>
          <w:rFonts w:eastAsia="Times New Roman" w:cs="Arial"/>
          <w:color w:val="222222"/>
          <w:shd w:val="clear" w:color="auto" w:fill="FDFDFD"/>
        </w:rPr>
        <w:t>ния и дополнения в ст. 123 ГПК Украины.</w:t>
      </w:r>
    </w:p>
    <w:p w14:paraId="40AEE1F4" w14:textId="580D3586" w:rsidR="002A3419" w:rsidRDefault="002A3419" w:rsidP="002A3419">
      <w:pPr>
        <w:spacing w:line="276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ab/>
      </w:r>
      <w:r w:rsidR="00DA5C4E" w:rsidRPr="00DA5C4E">
        <w:rPr>
          <w:rFonts w:eastAsia="Times New Roman" w:cs="Arial"/>
          <w:color w:val="222222"/>
          <w:shd w:val="clear" w:color="auto" w:fill="FDFDFD"/>
        </w:rPr>
        <w:t>Ранее Положение о военных трибуналах предусматривало лишь возможность рассмотрения всех гражданских и уголовных дел военными трибуналами в местностях, где в силу исключительных обстоятельств не действуют общие суды (ст. 12), и гражда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н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ских исков в уголовных делах, подсудных военным трибуналам (ст. 13). То есть подсу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д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ности гражданских дел военным трибуналам закон не устанавливал, в связи с чем в теории гражданского процесса п</w:t>
      </w:r>
      <w:r w:rsidR="00A72961">
        <w:rPr>
          <w:rFonts w:eastAsia="Times New Roman" w:cs="Arial"/>
          <w:color w:val="222222"/>
          <w:shd w:val="clear" w:color="auto" w:fill="FDFDFD"/>
        </w:rPr>
        <w:t>о этому вопросу есть определенный пробел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.</w:t>
      </w:r>
    </w:p>
    <w:p w14:paraId="101F181F" w14:textId="35C02654" w:rsidR="002A3419" w:rsidRDefault="002A3419" w:rsidP="002A3419">
      <w:pPr>
        <w:spacing w:line="276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ab/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Устоявшейся является точка зрения, что подсудность </w:t>
      </w:r>
      <w:r w:rsidR="00A72961">
        <w:rPr>
          <w:rFonts w:eastAsia="Times New Roman" w:cs="Arial"/>
          <w:color w:val="222222"/>
          <w:shd w:val="clear" w:color="auto" w:fill="FDFDFD"/>
        </w:rPr>
        <w:t>–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 это свойство конкретного гражданского дела, на основании которой определяется отнесение подведомственного судам де</w:t>
      </w:r>
      <w:r w:rsidR="00C105EF">
        <w:rPr>
          <w:rFonts w:eastAsia="Times New Roman" w:cs="Arial"/>
          <w:color w:val="222222"/>
          <w:shd w:val="clear" w:color="auto" w:fill="FDFDFD"/>
        </w:rPr>
        <w:t>ла к компетенции определенного суда</w:t>
      </w:r>
      <w:r w:rsidR="00B66A9F">
        <w:rPr>
          <w:rStyle w:val="a5"/>
          <w:rFonts w:eastAsia="Times New Roman" w:cs="Arial"/>
          <w:color w:val="222222"/>
          <w:shd w:val="clear" w:color="auto" w:fill="FDFDFD"/>
        </w:rPr>
        <w:footnoteReference w:id="1"/>
      </w:r>
      <w:r w:rsidR="00DA5C4E" w:rsidRPr="00DA5C4E">
        <w:rPr>
          <w:rFonts w:eastAsia="Times New Roman" w:cs="Arial"/>
          <w:color w:val="222222"/>
          <w:shd w:val="clear" w:color="auto" w:fill="FDFDFD"/>
        </w:rPr>
        <w:t>. В зависимости от рода дел, подлежащих разрешению, и от территории, на которой действует тот или иной суд, различают род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о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вую и территориальную подсудность. Причем родовая подсудность </w:t>
      </w:r>
      <w:r w:rsidR="00A72961" w:rsidRPr="00DA5C4E">
        <w:rPr>
          <w:rFonts w:eastAsia="Times New Roman" w:cs="Arial"/>
          <w:color w:val="222222"/>
          <w:shd w:val="clear" w:color="auto" w:fill="FDFDFD"/>
        </w:rPr>
        <w:t xml:space="preserve">определяет </w:t>
      </w:r>
      <w:r w:rsidR="003D6B13">
        <w:rPr>
          <w:rFonts w:eastAsia="Times New Roman" w:cs="Arial"/>
          <w:color w:val="222222"/>
          <w:shd w:val="clear" w:color="auto" w:fill="FDFDFD"/>
        </w:rPr>
        <w:t>подсу</w:t>
      </w:r>
      <w:r w:rsidR="003D6B13">
        <w:rPr>
          <w:rFonts w:eastAsia="Times New Roman" w:cs="Arial"/>
          <w:color w:val="222222"/>
          <w:shd w:val="clear" w:color="auto" w:fill="FDFDFD"/>
        </w:rPr>
        <w:t>д</w:t>
      </w:r>
      <w:r w:rsidR="003D6B13">
        <w:rPr>
          <w:rFonts w:eastAsia="Times New Roman" w:cs="Arial"/>
          <w:color w:val="222222"/>
          <w:shd w:val="clear" w:color="auto" w:fill="FDFDFD"/>
        </w:rPr>
        <w:t xml:space="preserve">ность 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дела разным звеньям (районный, областной, Верховный Суд) судебной системы в зависимости от рода (категории, свойства) дела, а территориальная </w:t>
      </w:r>
      <w:r w:rsidR="003D6B13">
        <w:rPr>
          <w:rFonts w:eastAsia="Times New Roman" w:cs="Arial"/>
          <w:color w:val="222222"/>
          <w:shd w:val="clear" w:color="auto" w:fill="FDFDFD"/>
        </w:rPr>
        <w:t>–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 в зависимости от территории, на которую распространяется деятельность данного суда. С ее помощью разграничивается компетенция судов одного звена. Разновидностями территориальн</w:t>
      </w:r>
      <w:r w:rsidR="00D11D45">
        <w:rPr>
          <w:rFonts w:eastAsia="Times New Roman" w:cs="Arial"/>
          <w:color w:val="222222"/>
          <w:shd w:val="clear" w:color="auto" w:fill="FDFDFD"/>
        </w:rPr>
        <w:t>ой подсудности является общая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, альтернативная, договорная, исключительная подсу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д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ность и подсудность по связи дел.</w:t>
      </w:r>
    </w:p>
    <w:p w14:paraId="0BD28FDE" w14:textId="14BCC43B" w:rsidR="002A3419" w:rsidRPr="00D11D45" w:rsidRDefault="002A3419" w:rsidP="002A3419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Arial"/>
          <w:color w:val="222222"/>
        </w:rPr>
        <w:tab/>
      </w:r>
      <w:r w:rsidR="00DA5C4E" w:rsidRPr="00DA5C4E">
        <w:rPr>
          <w:rFonts w:eastAsia="Times New Roman" w:cs="Arial"/>
          <w:color w:val="222222"/>
          <w:shd w:val="clear" w:color="auto" w:fill="FDFDFD"/>
        </w:rPr>
        <w:t>Однако, исходя из вышеназванных критериев, невозможно определить подсу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д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ность гражданских дел специальным судам: вое</w:t>
      </w:r>
      <w:r w:rsidR="00DA5C4E" w:rsidRPr="002A3419">
        <w:rPr>
          <w:rFonts w:eastAsia="Times New Roman" w:cs="Arial"/>
          <w:color w:val="222222"/>
          <w:shd w:val="clear" w:color="auto" w:fill="FDFDFD"/>
        </w:rPr>
        <w:t>нным судам в целом и конкретному зв</w:t>
      </w:r>
      <w:r w:rsidR="00DA5C4E" w:rsidRPr="002A3419">
        <w:rPr>
          <w:rFonts w:eastAsia="Times New Roman" w:cs="Arial"/>
          <w:color w:val="222222"/>
          <w:shd w:val="clear" w:color="auto" w:fill="FDFDFD"/>
        </w:rPr>
        <w:t>е</w:t>
      </w:r>
      <w:r w:rsidR="00DA5C4E" w:rsidRPr="002A3419">
        <w:rPr>
          <w:rFonts w:eastAsia="Times New Roman" w:cs="Arial"/>
          <w:color w:val="222222"/>
          <w:shd w:val="clear" w:color="auto" w:fill="FDFDFD"/>
        </w:rPr>
        <w:t>ну</w:t>
      </w:r>
      <w:r w:rsidR="00D11D45">
        <w:rPr>
          <w:rFonts w:eastAsia="Times New Roman" w:cs="Times New Roman"/>
        </w:rPr>
        <w:t xml:space="preserve"> 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военной судебной системы в частности, а также межобластному суду.</w:t>
      </w:r>
    </w:p>
    <w:p w14:paraId="27E5DF70" w14:textId="66BE488F" w:rsidR="002A3419" w:rsidRDefault="002A3419" w:rsidP="002A3419">
      <w:pPr>
        <w:spacing w:line="276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ab/>
      </w:r>
      <w:r w:rsidR="00D11D45">
        <w:rPr>
          <w:rFonts w:eastAsia="Times New Roman" w:cs="Arial"/>
          <w:color w:val="222222"/>
          <w:shd w:val="clear" w:color="auto" w:fill="FDFDFD"/>
        </w:rPr>
        <w:t>Закон «О судоустройстве Украины»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 предусматривает наличие в судебной системе государства специальных судов; 1) системы военных судов, которая представлена вое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н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ными судами гарнизонов (соответствует районным (городским) судам системы общего правосудия), регионов и Военно-Морских Сил (соответствует областным судам) и Вое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н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ной коллегией Верховного Суда Украины; 2) межобластного суда (ранее </w:t>
      </w:r>
      <w:r w:rsidR="003D6B13">
        <w:rPr>
          <w:rFonts w:eastAsia="Times New Roman" w:cs="Arial"/>
          <w:color w:val="222222"/>
          <w:shd w:val="clear" w:color="auto" w:fill="FDFDFD"/>
        </w:rPr>
        <w:t>–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 постоянные</w:t>
      </w:r>
      <w:r w:rsidR="003D6B13">
        <w:rPr>
          <w:rFonts w:eastAsia="Times New Roman" w:cs="Arial"/>
          <w:color w:val="222222"/>
          <w:shd w:val="clear" w:color="auto" w:fill="FDFDFD"/>
        </w:rPr>
        <w:t xml:space="preserve"> 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 выездные сессии областных судов).</w:t>
      </w:r>
    </w:p>
    <w:p w14:paraId="38B99079" w14:textId="6F99FD4E" w:rsidR="002A3419" w:rsidRDefault="002A3419" w:rsidP="002A3419">
      <w:pPr>
        <w:spacing w:line="276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lastRenderedPageBreak/>
        <w:tab/>
      </w:r>
      <w:r w:rsidR="00DA5C4E" w:rsidRPr="00DA5C4E">
        <w:rPr>
          <w:rFonts w:eastAsia="Times New Roman" w:cs="Arial"/>
          <w:color w:val="222222"/>
          <w:shd w:val="clear" w:color="auto" w:fill="FDFDFD"/>
        </w:rPr>
        <w:t>Согласно ч. 2 ст. 123 ГПК военные суды гарнизонов, как суды первой инстанции рассматривают дела, связанные с жалобами военнослужащих на неправомерные де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й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ствия и решения воинских должностных лиц и органов военного управления, кроме подсудных военным судам регионов и Военно-Морских Сил; дела о защите чести и д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о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стоинства, сторонами в которых являются военнослужащие или военные организации, </w:t>
      </w:r>
      <w:r w:rsidR="003D6B13">
        <w:rPr>
          <w:rFonts w:eastAsia="Times New Roman" w:cs="Arial"/>
          <w:color w:val="222222"/>
          <w:shd w:val="clear" w:color="auto" w:fill="FDFDFD"/>
        </w:rPr>
        <w:t>иные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 дела, связанные с защитой прав и свобод военнослужащих и других граждан, а также прав и законных интересов военных частей, учреждений, организаций.</w:t>
      </w:r>
    </w:p>
    <w:p w14:paraId="41E8420E" w14:textId="39014CC3" w:rsidR="002A3419" w:rsidRDefault="002A3419" w:rsidP="002A3419">
      <w:pPr>
        <w:spacing w:line="276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ab/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Согласно ч. </w:t>
      </w:r>
      <w:r w:rsidR="00C105EF">
        <w:rPr>
          <w:rFonts w:eastAsia="Times New Roman" w:cs="Arial"/>
          <w:color w:val="222222"/>
          <w:shd w:val="clear" w:color="auto" w:fill="FDFDFD"/>
        </w:rPr>
        <w:t>3 с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т. 123 ГПК военные суды регионов и Военно-Морских Сил как суды первой инстанции рассматривают дела, связанные с жалобами на незаконные действия и решения органов военного управления на уровне военных объединений и выше.</w:t>
      </w:r>
    </w:p>
    <w:p w14:paraId="063AF399" w14:textId="0F04F071" w:rsidR="002A3419" w:rsidRDefault="002A3419" w:rsidP="002A3419">
      <w:pPr>
        <w:spacing w:line="276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ab/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Критерием подсудности дел военным судам является </w:t>
      </w:r>
      <w:r w:rsidR="003D6B13">
        <w:rPr>
          <w:rFonts w:eastAsia="Times New Roman" w:cs="Arial"/>
          <w:color w:val="222222"/>
          <w:shd w:val="clear" w:color="auto" w:fill="FDFDFD"/>
        </w:rPr>
        <w:t>принадлежность субъекта спора к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 военнослужащи</w:t>
      </w:r>
      <w:r w:rsidR="003D6B13">
        <w:rPr>
          <w:rFonts w:eastAsia="Times New Roman" w:cs="Arial"/>
          <w:color w:val="222222"/>
          <w:shd w:val="clear" w:color="auto" w:fill="FDFDFD"/>
        </w:rPr>
        <w:t>м или воинским частям, учреждениям, организациям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. Именно он дает возможность разграничить подсудность гражданских дел военным и общим судам.</w:t>
      </w:r>
    </w:p>
    <w:p w14:paraId="1E9FE643" w14:textId="5E656FA8" w:rsidR="002A3419" w:rsidRDefault="002A3419" w:rsidP="002A3419">
      <w:pPr>
        <w:spacing w:line="276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ab/>
      </w:r>
      <w:r w:rsidR="00DA5C4E" w:rsidRPr="00DA5C4E">
        <w:rPr>
          <w:rFonts w:eastAsia="Times New Roman" w:cs="Arial"/>
          <w:color w:val="222222"/>
          <w:shd w:val="clear" w:color="auto" w:fill="FDFDFD"/>
        </w:rPr>
        <w:t>А чтобы определить подсудность гражданских дел различным звеньям военного правосудия, одной родовой признаки недостаточно. Ст. 123 (ч. 3) ГПК как критерий по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д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судности не только определяет род дела (жалобы на незаконные действия и решения военных должностных лиц и органов военного уп</w:t>
      </w:r>
      <w:r w:rsidR="003D6B13">
        <w:rPr>
          <w:rFonts w:eastAsia="Times New Roman" w:cs="Arial"/>
          <w:color w:val="222222"/>
          <w:shd w:val="clear" w:color="auto" w:fill="FDFDFD"/>
        </w:rPr>
        <w:t>равления) но и персонализирует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 лицо или орган, чьи действия или решения обжалуются (уровня военных объединений и выше), то есть вводит дополнительный персональный критерий.</w:t>
      </w:r>
    </w:p>
    <w:p w14:paraId="77515C39" w14:textId="77777777" w:rsidR="002A3419" w:rsidRDefault="002A3419" w:rsidP="002A3419">
      <w:pPr>
        <w:spacing w:line="276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ab/>
      </w:r>
      <w:r w:rsidR="00DA5C4E" w:rsidRPr="00DA5C4E">
        <w:rPr>
          <w:rFonts w:eastAsia="Times New Roman" w:cs="Arial"/>
          <w:color w:val="222222"/>
          <w:shd w:val="clear" w:color="auto" w:fill="FDFDFD"/>
        </w:rPr>
        <w:t>В то же время не требует доказательств действие правил территориальной по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д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судности гражданских дел в системе военных судов.</w:t>
      </w:r>
    </w:p>
    <w:p w14:paraId="05CDF71B" w14:textId="719E6D78" w:rsidR="002A3419" w:rsidRPr="003D6B13" w:rsidRDefault="002A3419" w:rsidP="002A3419">
      <w:pPr>
        <w:spacing w:line="276" w:lineRule="auto"/>
        <w:jc w:val="both"/>
        <w:rPr>
          <w:rFonts w:eastAsia="Times New Roman" w:cs="Times New Roman"/>
        </w:rPr>
      </w:pPr>
      <w:r>
        <w:rPr>
          <w:rFonts w:eastAsia="Times New Roman" w:cs="Arial"/>
          <w:color w:val="222222"/>
        </w:rPr>
        <w:tab/>
      </w:r>
      <w:r w:rsidR="00DA5C4E" w:rsidRPr="00DA5C4E">
        <w:rPr>
          <w:rFonts w:eastAsia="Times New Roman" w:cs="Arial"/>
          <w:color w:val="222222"/>
          <w:shd w:val="clear" w:color="auto" w:fill="FDFDFD"/>
        </w:rPr>
        <w:t>Следовательно, для определения конкретного военного суда, которому будет подсудно гражданское дело, необходимо установить его</w:t>
      </w:r>
      <w:r w:rsidR="003D6B13">
        <w:rPr>
          <w:rFonts w:eastAsia="Times New Roman" w:cs="Times New Roman"/>
        </w:rPr>
        <w:t xml:space="preserve"> 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специальную родовую, перс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о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нальную и территориальную подсудность.</w:t>
      </w:r>
    </w:p>
    <w:p w14:paraId="498D7AF5" w14:textId="31B2DD5A" w:rsidR="002A3419" w:rsidRDefault="002A3419" w:rsidP="002A3419">
      <w:pPr>
        <w:spacing w:line="276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ab/>
      </w:r>
      <w:r w:rsidR="00DA5C4E" w:rsidRPr="00DA5C4E">
        <w:rPr>
          <w:rFonts w:eastAsia="Times New Roman" w:cs="Arial"/>
          <w:color w:val="222222"/>
          <w:shd w:val="clear" w:color="auto" w:fill="FDFDFD"/>
        </w:rPr>
        <w:t>Что же касается межобластного суда, то согласно ч. 4 ст. 123 ГПК ему как суду первой инстанции подсудны все дела, подлежащие разрешению в порядке гражданск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о</w:t>
      </w:r>
      <w:r w:rsidR="003D6B13">
        <w:rPr>
          <w:rFonts w:eastAsia="Times New Roman" w:cs="Arial"/>
          <w:color w:val="222222"/>
          <w:shd w:val="clear" w:color="auto" w:fill="FDFDFD"/>
        </w:rPr>
        <w:t>го судопроизводства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 на особо режимных объектах, расположенных на территории Украины. То есть критерием подсудности гражданских дел межобластному суду как специальном</w:t>
      </w:r>
      <w:r w:rsidR="003D6B13">
        <w:rPr>
          <w:rFonts w:eastAsia="Times New Roman" w:cs="Arial"/>
          <w:color w:val="222222"/>
          <w:shd w:val="clear" w:color="auto" w:fill="FDFDFD"/>
        </w:rPr>
        <w:t>у суду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 в системе судоустройства Украины является необходимость их р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е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шения на особо режимных объектах.</w:t>
      </w:r>
    </w:p>
    <w:p w14:paraId="53B2F307" w14:textId="272BD6EA" w:rsidR="002A3419" w:rsidRDefault="002A3419" w:rsidP="002A3419">
      <w:pPr>
        <w:spacing w:line="276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ab/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Таким образом, для определения подсудности гражданских дел межобластному </w:t>
      </w:r>
      <w:r w:rsidR="003D6B13">
        <w:rPr>
          <w:rFonts w:eastAsia="Times New Roman" w:cs="Arial"/>
          <w:color w:val="222222"/>
          <w:shd w:val="clear" w:color="auto" w:fill="FDFDFD"/>
        </w:rPr>
        <w:t>суду и военным судам необходимо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 дополнение ее видов специальной подсудностью, к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о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торая определяет подсудность гражданских дел специальным судам (военным судам в зависимости от субъектов спора и межобластном</w:t>
      </w:r>
      <w:r w:rsidR="003D6B13">
        <w:rPr>
          <w:rFonts w:eastAsia="Times New Roman" w:cs="Arial"/>
          <w:color w:val="222222"/>
          <w:shd w:val="clear" w:color="auto" w:fill="FDFDFD"/>
        </w:rPr>
        <w:t>у суду в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 зависимости от необходим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о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сти решения дела на особо режимных объектах, расположенных на территории Укра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и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ны), и персональной, которая определяет подсудность гражданских дел различным звеньям (военный суд гарнизона, региона и Военно-Морских Сил) системы военных с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у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дов в зависимости от персоналии субъекта спора </w:t>
      </w:r>
      <w:r w:rsidR="003D6B13">
        <w:rPr>
          <w:rFonts w:eastAsia="Times New Roman" w:cs="Arial"/>
          <w:color w:val="222222"/>
          <w:shd w:val="clear" w:color="auto" w:fill="FDFDFD"/>
        </w:rPr>
        <w:t>–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 уровня должностного лица или о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р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гана военного управления.</w:t>
      </w:r>
    </w:p>
    <w:p w14:paraId="13222E36" w14:textId="04FD478A" w:rsidR="002A3419" w:rsidRDefault="002A3419" w:rsidP="002A3419">
      <w:pPr>
        <w:spacing w:line="276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ab/>
      </w:r>
      <w:r w:rsidR="00DA5C4E" w:rsidRPr="00DA5C4E">
        <w:rPr>
          <w:rFonts w:eastAsia="Times New Roman" w:cs="Arial"/>
          <w:color w:val="222222"/>
          <w:shd w:val="clear" w:color="auto" w:fill="FDFDFD"/>
        </w:rPr>
        <w:t>Очевидно, что специальная подсудность не может рассматриваться как разн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о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видность родовой, поскольку одна и та же категория дел, например, дела о защите</w:t>
      </w:r>
      <w:r w:rsidR="003D6B13">
        <w:rPr>
          <w:rFonts w:eastAsia="Times New Roman" w:cs="Arial"/>
          <w:color w:val="222222"/>
          <w:shd w:val="clear" w:color="auto" w:fill="FDFDFD"/>
        </w:rPr>
        <w:t xml:space="preserve"> чести и достоинства, подсудна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 как общим, так и специальным (военным и межобластном</w:t>
      </w:r>
      <w:r w:rsidR="003D6B13">
        <w:rPr>
          <w:rFonts w:eastAsia="Times New Roman" w:cs="Arial"/>
          <w:color w:val="222222"/>
          <w:shd w:val="clear" w:color="auto" w:fill="FDFDFD"/>
        </w:rPr>
        <w:t>у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) судам.</w:t>
      </w:r>
    </w:p>
    <w:p w14:paraId="1A50159E" w14:textId="01EAB13B" w:rsidR="00DA5C4E" w:rsidRPr="003D6B13" w:rsidRDefault="002A3419" w:rsidP="002A3419">
      <w:pPr>
        <w:spacing w:line="276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ab/>
      </w:r>
      <w:r w:rsidR="00DA5C4E" w:rsidRPr="00DA5C4E">
        <w:rPr>
          <w:rFonts w:eastAsia="Times New Roman" w:cs="Arial"/>
          <w:color w:val="222222"/>
          <w:shd w:val="clear" w:color="auto" w:fill="FDFDFD"/>
        </w:rPr>
        <w:t>Персональная подсудность также не может рассматриваться как разновидность родовой, поскольку одна и та же категория дел, а именно: дела, связанные с жалобами на незаконные действия и решения военных должностных лиц и органов военного управления, подсудные разным звеньям военн</w:t>
      </w:r>
      <w:r w:rsidR="003D6B13">
        <w:rPr>
          <w:rFonts w:eastAsia="Times New Roman" w:cs="Arial"/>
          <w:color w:val="222222"/>
          <w:shd w:val="clear" w:color="auto" w:fill="FDFDFD"/>
        </w:rPr>
        <w:t>ого правосудия. И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 лишь персонификация лица или органа, чьи действия или решения обжалуются, дает возможность установить подсудность дела военному суду гарнизона, региона или Военно-Морских Сил</w:t>
      </w:r>
      <w:r w:rsidR="003D6B13">
        <w:rPr>
          <w:rFonts w:eastAsia="Times New Roman" w:cs="Arial"/>
          <w:color w:val="222222"/>
          <w:shd w:val="clear" w:color="auto" w:fill="FDFDFD"/>
        </w:rPr>
        <w:t>. В то же время на военные суды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 распространяется и родовая подсудность, поскольку закон </w:t>
      </w:r>
      <w:r w:rsidR="00DA5C4E" w:rsidRPr="00C105EF">
        <w:rPr>
          <w:rFonts w:eastAsia="Times New Roman" w:cs="Arial"/>
          <w:color w:val="222222"/>
          <w:shd w:val="clear" w:color="auto" w:fill="FDFDFD"/>
        </w:rPr>
        <w:t>(ч.</w:t>
      </w:r>
      <w:r w:rsidR="003D6B13">
        <w:rPr>
          <w:rFonts w:eastAsia="Times New Roman" w:cs="Arial"/>
          <w:color w:val="222222"/>
          <w:shd w:val="clear" w:color="auto" w:fill="FDFDFD"/>
        </w:rPr>
        <w:t xml:space="preserve"> </w:t>
      </w:r>
      <w:r w:rsidR="00C105EF">
        <w:rPr>
          <w:rFonts w:eastAsia="Times New Roman" w:cs="Arial"/>
          <w:color w:val="222222"/>
          <w:shd w:val="clear" w:color="auto" w:fill="FDFDFD"/>
        </w:rPr>
        <w:t xml:space="preserve">3 </w:t>
      </w:r>
      <w:r w:rsidR="003D6B13">
        <w:rPr>
          <w:rFonts w:eastAsia="Times New Roman" w:cs="Arial"/>
          <w:color w:val="222222"/>
          <w:shd w:val="clear" w:color="auto" w:fill="FDFDFD"/>
        </w:rPr>
        <w:t>с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т. 123 ГПК) прямо указывает на категорию гражданских дел </w:t>
      </w:r>
      <w:r w:rsidR="003D6B13">
        <w:rPr>
          <w:rFonts w:eastAsia="Times New Roman" w:cs="Arial"/>
          <w:color w:val="222222"/>
          <w:shd w:val="clear" w:color="auto" w:fill="FDFDFD"/>
        </w:rPr>
        <w:t>–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 жалобы на незаконные действия и решения военных должностных лиц и органов военного управления, по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д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судных военным судам регионов и ВМС. Все остальные гражданские дела, независимо от персонификации сторон, </w:t>
      </w:r>
      <w:r w:rsidR="003D6B13">
        <w:rPr>
          <w:rFonts w:eastAsia="Times New Roman" w:cs="Arial"/>
          <w:color w:val="222222"/>
          <w:shd w:val="clear" w:color="auto" w:fill="FDFDFD"/>
        </w:rPr>
        <w:t>принадлежат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 к р</w:t>
      </w:r>
      <w:r w:rsidR="003D6B13">
        <w:rPr>
          <w:rFonts w:eastAsia="Times New Roman" w:cs="Arial"/>
          <w:color w:val="222222"/>
          <w:shd w:val="clear" w:color="auto" w:fill="FDFDFD"/>
        </w:rPr>
        <w:t>одовой подсудности военных су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дов гарн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и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зонов.</w:t>
      </w:r>
    </w:p>
    <w:p w14:paraId="0D5A20C0" w14:textId="239DD67D" w:rsidR="002A3419" w:rsidRDefault="00DA5C4E" w:rsidP="003D6B13">
      <w:pPr>
        <w:spacing w:line="276" w:lineRule="auto"/>
        <w:ind w:firstLine="708"/>
        <w:jc w:val="both"/>
        <w:rPr>
          <w:rFonts w:eastAsia="Times New Roman" w:cs="Arial"/>
          <w:color w:val="222222"/>
        </w:rPr>
      </w:pPr>
      <w:r w:rsidRPr="00DA5C4E">
        <w:rPr>
          <w:rFonts w:eastAsia="Times New Roman" w:cs="Arial"/>
          <w:color w:val="222222"/>
          <w:shd w:val="clear" w:color="auto" w:fill="FDFDFD"/>
        </w:rPr>
        <w:t>Специа</w:t>
      </w:r>
      <w:r w:rsidR="003D6B13">
        <w:rPr>
          <w:rFonts w:eastAsia="Times New Roman" w:cs="Arial"/>
          <w:color w:val="222222"/>
          <w:shd w:val="clear" w:color="auto" w:fill="FDFDFD"/>
        </w:rPr>
        <w:t>льная подсудность межобластного</w:t>
      </w:r>
      <w:r w:rsidRPr="00DA5C4E">
        <w:rPr>
          <w:rFonts w:eastAsia="Times New Roman" w:cs="Arial"/>
          <w:color w:val="222222"/>
          <w:shd w:val="clear" w:color="auto" w:fill="FDFDFD"/>
        </w:rPr>
        <w:t xml:space="preserve"> суд</w:t>
      </w:r>
      <w:r w:rsidR="003D6B13">
        <w:rPr>
          <w:rFonts w:eastAsia="Times New Roman" w:cs="Arial"/>
          <w:color w:val="222222"/>
          <w:shd w:val="clear" w:color="auto" w:fill="FDFDFD"/>
        </w:rPr>
        <w:t>а</w:t>
      </w:r>
      <w:r w:rsidRPr="00DA5C4E">
        <w:rPr>
          <w:rFonts w:eastAsia="Times New Roman" w:cs="Arial"/>
          <w:color w:val="222222"/>
          <w:shd w:val="clear" w:color="auto" w:fill="FDFDFD"/>
        </w:rPr>
        <w:t xml:space="preserve"> такж</w:t>
      </w:r>
      <w:r w:rsidR="003D6B13">
        <w:rPr>
          <w:rFonts w:eastAsia="Times New Roman" w:cs="Arial"/>
          <w:color w:val="222222"/>
          <w:shd w:val="clear" w:color="auto" w:fill="FDFDFD"/>
        </w:rPr>
        <w:t>е не может рассматриваться ни как</w:t>
      </w:r>
      <w:r w:rsidRPr="00DA5C4E">
        <w:rPr>
          <w:rFonts w:eastAsia="Times New Roman" w:cs="Arial"/>
          <w:color w:val="222222"/>
          <w:shd w:val="clear" w:color="auto" w:fill="FDFDFD"/>
        </w:rPr>
        <w:t xml:space="preserve"> родовая по</w:t>
      </w:r>
      <w:r w:rsidR="003D6B13">
        <w:rPr>
          <w:rFonts w:eastAsia="Times New Roman" w:cs="Arial"/>
          <w:color w:val="222222"/>
          <w:shd w:val="clear" w:color="auto" w:fill="FDFDFD"/>
        </w:rPr>
        <w:t>дсудность, поскольку все категории</w:t>
      </w:r>
      <w:r w:rsidRPr="00DA5C4E">
        <w:rPr>
          <w:rFonts w:eastAsia="Times New Roman" w:cs="Arial"/>
          <w:color w:val="222222"/>
          <w:shd w:val="clear" w:color="auto" w:fill="FDFDFD"/>
        </w:rPr>
        <w:t xml:space="preserve"> дел, которые подлежат разреш</w:t>
      </w:r>
      <w:r w:rsidRPr="00DA5C4E">
        <w:rPr>
          <w:rFonts w:eastAsia="Times New Roman" w:cs="Arial"/>
          <w:color w:val="222222"/>
          <w:shd w:val="clear" w:color="auto" w:fill="FDFDFD"/>
        </w:rPr>
        <w:t>е</w:t>
      </w:r>
      <w:r w:rsidRPr="00DA5C4E">
        <w:rPr>
          <w:rFonts w:eastAsia="Times New Roman" w:cs="Arial"/>
          <w:color w:val="222222"/>
          <w:shd w:val="clear" w:color="auto" w:fill="FDFDFD"/>
        </w:rPr>
        <w:t xml:space="preserve">нию в порядке гражданского судопроизводства на </w:t>
      </w:r>
      <w:r w:rsidR="003D6B13">
        <w:rPr>
          <w:rFonts w:eastAsia="Times New Roman" w:cs="Arial"/>
          <w:color w:val="222222"/>
          <w:shd w:val="clear" w:color="auto" w:fill="FDFDFD"/>
        </w:rPr>
        <w:t>особо</w:t>
      </w:r>
      <w:r w:rsidRPr="00DA5C4E">
        <w:rPr>
          <w:rFonts w:eastAsia="Times New Roman" w:cs="Arial"/>
          <w:color w:val="222222"/>
          <w:shd w:val="clear" w:color="auto" w:fill="FDFDFD"/>
        </w:rPr>
        <w:t xml:space="preserve"> режимных объектах, подсу</w:t>
      </w:r>
      <w:r w:rsidRPr="00DA5C4E">
        <w:rPr>
          <w:rFonts w:eastAsia="Times New Roman" w:cs="Arial"/>
          <w:color w:val="222222"/>
          <w:shd w:val="clear" w:color="auto" w:fill="FDFDFD"/>
        </w:rPr>
        <w:t>д</w:t>
      </w:r>
      <w:r w:rsidR="003D6B13">
        <w:rPr>
          <w:rFonts w:eastAsia="Times New Roman" w:cs="Arial"/>
          <w:color w:val="222222"/>
          <w:shd w:val="clear" w:color="auto" w:fill="FDFDFD"/>
        </w:rPr>
        <w:t>ные</w:t>
      </w:r>
      <w:r w:rsidRPr="00DA5C4E">
        <w:rPr>
          <w:rFonts w:eastAsia="Times New Roman" w:cs="Arial"/>
          <w:color w:val="222222"/>
          <w:shd w:val="clear" w:color="auto" w:fill="FDFDFD"/>
        </w:rPr>
        <w:t xml:space="preserve"> </w:t>
      </w:r>
      <w:r w:rsidR="003D6B13">
        <w:rPr>
          <w:rFonts w:eastAsia="Times New Roman" w:cs="Arial"/>
          <w:color w:val="222222"/>
          <w:shd w:val="clear" w:color="auto" w:fill="FDFDFD"/>
        </w:rPr>
        <w:t>межобластному суду</w:t>
      </w:r>
      <w:r w:rsidRPr="00DA5C4E">
        <w:rPr>
          <w:rFonts w:eastAsia="Times New Roman" w:cs="Arial"/>
          <w:color w:val="222222"/>
          <w:shd w:val="clear" w:color="auto" w:fill="FDFDFD"/>
        </w:rPr>
        <w:t xml:space="preserve"> (</w:t>
      </w:r>
      <w:r w:rsidR="003D6B13" w:rsidRPr="00C105EF">
        <w:rPr>
          <w:rFonts w:eastAsia="Times New Roman" w:cs="Arial"/>
          <w:color w:val="222222"/>
          <w:shd w:val="clear" w:color="auto" w:fill="FDFDFD"/>
        </w:rPr>
        <w:t xml:space="preserve">ч. </w:t>
      </w:r>
      <w:r w:rsidR="00C105EF" w:rsidRPr="00C105EF">
        <w:rPr>
          <w:rFonts w:eastAsia="Times New Roman" w:cs="Arial"/>
          <w:color w:val="222222"/>
          <w:shd w:val="clear" w:color="auto" w:fill="FDFDFD"/>
        </w:rPr>
        <w:t xml:space="preserve">3 </w:t>
      </w:r>
      <w:r w:rsidR="003D6B13" w:rsidRPr="00C105EF">
        <w:rPr>
          <w:rFonts w:eastAsia="Times New Roman" w:cs="Arial"/>
          <w:color w:val="222222"/>
          <w:shd w:val="clear" w:color="auto" w:fill="FDFDFD"/>
        </w:rPr>
        <w:t>с</w:t>
      </w:r>
      <w:r w:rsidRPr="00C105EF">
        <w:rPr>
          <w:rFonts w:eastAsia="Times New Roman" w:cs="Arial"/>
          <w:color w:val="222222"/>
          <w:shd w:val="clear" w:color="auto" w:fill="FDFDFD"/>
        </w:rPr>
        <w:t>т.</w:t>
      </w:r>
      <w:r w:rsidR="003D6B13">
        <w:rPr>
          <w:rFonts w:eastAsia="Times New Roman" w:cs="Arial"/>
          <w:color w:val="222222"/>
          <w:shd w:val="clear" w:color="auto" w:fill="FDFDFD"/>
        </w:rPr>
        <w:t xml:space="preserve"> 23 ГПК), ни как территориальная, </w:t>
      </w:r>
      <w:r w:rsidRPr="00DA5C4E">
        <w:rPr>
          <w:rFonts w:eastAsia="Times New Roman" w:cs="Arial"/>
          <w:color w:val="222222"/>
          <w:shd w:val="clear" w:color="auto" w:fill="FDFDFD"/>
        </w:rPr>
        <w:t>поскольку не опр</w:t>
      </w:r>
      <w:r w:rsidRPr="00DA5C4E">
        <w:rPr>
          <w:rFonts w:eastAsia="Times New Roman" w:cs="Arial"/>
          <w:color w:val="222222"/>
          <w:shd w:val="clear" w:color="auto" w:fill="FDFDFD"/>
        </w:rPr>
        <w:t>е</w:t>
      </w:r>
      <w:r w:rsidRPr="00DA5C4E">
        <w:rPr>
          <w:rFonts w:eastAsia="Times New Roman" w:cs="Arial"/>
          <w:color w:val="222222"/>
          <w:shd w:val="clear" w:color="auto" w:fill="FDFDFD"/>
        </w:rPr>
        <w:t xml:space="preserve">деляет </w:t>
      </w:r>
      <w:r w:rsidR="003D6B13" w:rsidRPr="00DA5C4E">
        <w:rPr>
          <w:rFonts w:eastAsia="Times New Roman" w:cs="Arial"/>
          <w:color w:val="222222"/>
          <w:shd w:val="clear" w:color="auto" w:fill="FDFDFD"/>
        </w:rPr>
        <w:t>под</w:t>
      </w:r>
      <w:r w:rsidR="003D6B13">
        <w:rPr>
          <w:rFonts w:eastAsia="Times New Roman" w:cs="Arial"/>
          <w:color w:val="222222"/>
          <w:shd w:val="clear" w:color="auto" w:fill="FDFDFD"/>
        </w:rPr>
        <w:t xml:space="preserve">судность </w:t>
      </w:r>
      <w:r w:rsidRPr="00DA5C4E">
        <w:rPr>
          <w:rFonts w:eastAsia="Times New Roman" w:cs="Arial"/>
          <w:color w:val="222222"/>
          <w:shd w:val="clear" w:color="auto" w:fill="FDFDFD"/>
        </w:rPr>
        <w:t>дела внутри одного звена судебной системы, а скорее является эк</w:t>
      </w:r>
      <w:r w:rsidRPr="00DA5C4E">
        <w:rPr>
          <w:rFonts w:eastAsia="Times New Roman" w:cs="Arial"/>
          <w:color w:val="222222"/>
          <w:shd w:val="clear" w:color="auto" w:fill="FDFDFD"/>
        </w:rPr>
        <w:t>с</w:t>
      </w:r>
      <w:r w:rsidRPr="00DA5C4E">
        <w:rPr>
          <w:rFonts w:eastAsia="Times New Roman" w:cs="Arial"/>
          <w:color w:val="222222"/>
          <w:shd w:val="clear" w:color="auto" w:fill="FDFDFD"/>
        </w:rPr>
        <w:t>территориальной относительно общих судов.</w:t>
      </w:r>
    </w:p>
    <w:p w14:paraId="55A70AC3" w14:textId="630F5D29" w:rsidR="002A3419" w:rsidRDefault="002A3419" w:rsidP="002A3419">
      <w:pPr>
        <w:spacing w:line="276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ab/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Невозможно совместить специальную и персональную подсудность гражданских дел военным судам, поскольку первая разграничивает подсудность гражданских дел общим и военным судам, а вторая </w:t>
      </w:r>
      <w:r w:rsidR="003D6B13">
        <w:rPr>
          <w:rFonts w:eastAsia="Times New Roman" w:cs="Arial"/>
          <w:color w:val="222222"/>
          <w:shd w:val="clear" w:color="auto" w:fill="FDFDFD"/>
        </w:rPr>
        <w:t>–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 различным звеньям военной системы.</w:t>
      </w:r>
    </w:p>
    <w:p w14:paraId="0454D0B5" w14:textId="4A2726ED" w:rsidR="002A3419" w:rsidRDefault="002A3419" w:rsidP="002A3419">
      <w:pPr>
        <w:spacing w:line="276" w:lineRule="auto"/>
        <w:jc w:val="both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ab/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Что же </w:t>
      </w:r>
      <w:r w:rsidR="00616878">
        <w:rPr>
          <w:rFonts w:eastAsia="Times New Roman" w:cs="Arial"/>
          <w:color w:val="222222"/>
          <w:shd w:val="clear" w:color="auto" w:fill="FDFDFD"/>
        </w:rPr>
        <w:t>до терминологии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, то, исходя из иде</w:t>
      </w:r>
      <w:r w:rsidR="00616878">
        <w:rPr>
          <w:rFonts w:eastAsia="Times New Roman" w:cs="Arial"/>
          <w:color w:val="222222"/>
          <w:shd w:val="clear" w:color="auto" w:fill="FDFDFD"/>
        </w:rPr>
        <w:t>и единства юридического процесса</w:t>
      </w:r>
      <w:r w:rsidR="00B66A9F">
        <w:rPr>
          <w:rStyle w:val="a5"/>
          <w:rFonts w:eastAsia="Times New Roman" w:cs="Arial"/>
          <w:color w:val="222222"/>
          <w:shd w:val="clear" w:color="auto" w:fill="FDFDFD"/>
        </w:rPr>
        <w:footnoteReference w:id="2"/>
      </w:r>
      <w:r w:rsidR="00DA5C4E" w:rsidRPr="00DA5C4E">
        <w:rPr>
          <w:rFonts w:eastAsia="Times New Roman" w:cs="Arial"/>
          <w:color w:val="222222"/>
          <w:shd w:val="clear" w:color="auto" w:fill="FDFDFD"/>
        </w:rPr>
        <w:t>, желательно сохранить терминологию, которая употребляется в науке уголовного пр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о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цессуального права, </w:t>
      </w:r>
      <w:r w:rsidR="00616878">
        <w:rPr>
          <w:rFonts w:eastAsia="Times New Roman" w:cs="Arial"/>
          <w:color w:val="222222"/>
          <w:shd w:val="clear" w:color="auto" w:fill="FDFDFD"/>
        </w:rPr>
        <w:t>которая ранее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 определила подсудность уголовных дел специал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ь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ным судам.</w:t>
      </w:r>
    </w:p>
    <w:p w14:paraId="44D75884" w14:textId="57366494" w:rsidR="00DA5C4E" w:rsidRDefault="002A3419" w:rsidP="002A3419">
      <w:pPr>
        <w:spacing w:line="276" w:lineRule="auto"/>
        <w:jc w:val="both"/>
        <w:rPr>
          <w:rFonts w:eastAsia="Times New Roman" w:cs="Arial"/>
          <w:color w:val="222222"/>
          <w:shd w:val="clear" w:color="auto" w:fill="FDFDFD"/>
        </w:rPr>
      </w:pPr>
      <w:r>
        <w:rPr>
          <w:rFonts w:eastAsia="Times New Roman" w:cs="Arial"/>
          <w:color w:val="222222"/>
        </w:rPr>
        <w:tab/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Таким образом, современное гражданское процессуальное законодательство Украины дает </w:t>
      </w:r>
      <w:r w:rsidR="00616878">
        <w:rPr>
          <w:rFonts w:eastAsia="Times New Roman" w:cs="Arial"/>
          <w:color w:val="222222"/>
          <w:shd w:val="clear" w:color="auto" w:fill="FDFDFD"/>
        </w:rPr>
        <w:t>возможность, говорить не о родовой и территориальной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>, а о родовой, специаль</w:t>
      </w:r>
      <w:r w:rsidR="00616878">
        <w:rPr>
          <w:rFonts w:eastAsia="Times New Roman" w:cs="Arial"/>
          <w:color w:val="222222"/>
          <w:shd w:val="clear" w:color="auto" w:fill="FDFDFD"/>
        </w:rPr>
        <w:t>ной, территориальной и персональной подсудности</w:t>
      </w:r>
      <w:r w:rsidR="00DA5C4E" w:rsidRPr="00DA5C4E">
        <w:rPr>
          <w:rFonts w:eastAsia="Times New Roman" w:cs="Arial"/>
          <w:color w:val="222222"/>
          <w:shd w:val="clear" w:color="auto" w:fill="FDFDFD"/>
        </w:rPr>
        <w:t xml:space="preserve"> гражданских дел.</w:t>
      </w:r>
    </w:p>
    <w:p w14:paraId="793A39C6" w14:textId="77777777" w:rsidR="00C105EF" w:rsidRDefault="00C105EF" w:rsidP="002A3419">
      <w:pPr>
        <w:spacing w:line="276" w:lineRule="auto"/>
        <w:jc w:val="both"/>
        <w:rPr>
          <w:rFonts w:eastAsia="Times New Roman" w:cs="Arial"/>
          <w:color w:val="222222"/>
          <w:shd w:val="clear" w:color="auto" w:fill="FDFDFD"/>
        </w:rPr>
      </w:pPr>
    </w:p>
    <w:p w14:paraId="49C752E5" w14:textId="40343337" w:rsidR="00C105EF" w:rsidRDefault="00C105EF" w:rsidP="00C105EF">
      <w:pPr>
        <w:spacing w:line="276" w:lineRule="auto"/>
        <w:jc w:val="right"/>
        <w:rPr>
          <w:rFonts w:eastAsia="Times New Roman" w:cs="Arial"/>
          <w:color w:val="222222"/>
          <w:shd w:val="clear" w:color="auto" w:fill="FDFDFD"/>
        </w:rPr>
      </w:pPr>
      <w:r>
        <w:rPr>
          <w:rFonts w:eastAsia="Times New Roman" w:cs="Arial"/>
          <w:color w:val="222222"/>
          <w:shd w:val="clear" w:color="auto" w:fill="FDFDFD"/>
        </w:rPr>
        <w:t>А. ГНЕЗДОВ</w:t>
      </w:r>
    </w:p>
    <w:p w14:paraId="7EC3FFAB" w14:textId="668D2517" w:rsidR="00C105EF" w:rsidRPr="00C105EF" w:rsidRDefault="00C105EF" w:rsidP="00C105EF">
      <w:pPr>
        <w:spacing w:line="276" w:lineRule="auto"/>
        <w:jc w:val="right"/>
        <w:rPr>
          <w:rFonts w:eastAsia="Times New Roman" w:cs="Arial"/>
          <w:i/>
          <w:color w:val="222222"/>
          <w:shd w:val="clear" w:color="auto" w:fill="FDFDFD"/>
        </w:rPr>
      </w:pPr>
      <w:r w:rsidRPr="00C105EF">
        <w:rPr>
          <w:rFonts w:eastAsia="Times New Roman" w:cs="Arial"/>
          <w:i/>
          <w:color w:val="222222"/>
          <w:shd w:val="clear" w:color="auto" w:fill="FDFDFD"/>
        </w:rPr>
        <w:t>старший преподаватель юридического факультета</w:t>
      </w:r>
    </w:p>
    <w:p w14:paraId="5CE0CA20" w14:textId="47737C22" w:rsidR="00C105EF" w:rsidRPr="00C105EF" w:rsidRDefault="00C105EF" w:rsidP="00C105EF">
      <w:pPr>
        <w:spacing w:line="276" w:lineRule="auto"/>
        <w:jc w:val="right"/>
        <w:rPr>
          <w:rFonts w:eastAsia="Times New Roman" w:cs="Times New Roman"/>
          <w:i/>
        </w:rPr>
      </w:pPr>
      <w:r w:rsidRPr="00C105EF">
        <w:rPr>
          <w:rFonts w:eastAsia="Times New Roman" w:cs="Arial"/>
          <w:i/>
          <w:color w:val="222222"/>
          <w:shd w:val="clear" w:color="auto" w:fill="FDFDFD"/>
        </w:rPr>
        <w:t>(Симферопольский государственный университет)</w:t>
      </w:r>
    </w:p>
    <w:p w14:paraId="146B929A" w14:textId="77777777" w:rsidR="00755D7F" w:rsidRPr="00DA5C4E" w:rsidRDefault="00755D7F">
      <w:pPr>
        <w:rPr>
          <w:lang w:val="en-US"/>
        </w:rPr>
      </w:pPr>
    </w:p>
    <w:sectPr w:rsidR="00755D7F" w:rsidRPr="00DA5C4E" w:rsidSect="002A3419"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693B5" w14:textId="77777777" w:rsidR="00B66A9F" w:rsidRDefault="00B66A9F" w:rsidP="00B66A9F">
      <w:r>
        <w:separator/>
      </w:r>
    </w:p>
  </w:endnote>
  <w:endnote w:type="continuationSeparator" w:id="0">
    <w:p w14:paraId="23F03618" w14:textId="77777777" w:rsidR="00B66A9F" w:rsidRDefault="00B66A9F" w:rsidP="00B6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D4938" w14:textId="77777777" w:rsidR="00B66A9F" w:rsidRDefault="00B66A9F" w:rsidP="00B66A9F">
      <w:r>
        <w:separator/>
      </w:r>
    </w:p>
  </w:footnote>
  <w:footnote w:type="continuationSeparator" w:id="0">
    <w:p w14:paraId="48433E81" w14:textId="77777777" w:rsidR="00B66A9F" w:rsidRDefault="00B66A9F" w:rsidP="00B66A9F">
      <w:r>
        <w:continuationSeparator/>
      </w:r>
    </w:p>
  </w:footnote>
  <w:footnote w:id="1">
    <w:p w14:paraId="278B2867" w14:textId="254775CA" w:rsidR="00B66A9F" w:rsidRPr="00A97C00" w:rsidRDefault="00B66A9F">
      <w:pPr>
        <w:pStyle w:val="a3"/>
      </w:pPr>
      <w:r w:rsidRPr="00A97C00">
        <w:rPr>
          <w:rStyle w:val="a5"/>
        </w:rPr>
        <w:footnoteRef/>
      </w:r>
      <w:r w:rsidR="00A97C00" w:rsidRPr="00A97C00">
        <w:t xml:space="preserve"> См.: Курс</w:t>
      </w:r>
      <w:r w:rsidRPr="00A97C00">
        <w:t xml:space="preserve"> советского гражданского процессуального права. – Т. 2. – М., 1981. – С. 7, 19; Строгович М.С. Курс советского уголовного процесса. – Т. 1. – М., 1986. – С. 267; </w:t>
      </w:r>
      <w:proofErr w:type="spellStart"/>
      <w:r w:rsidRPr="00A97C00">
        <w:t>Цивільне</w:t>
      </w:r>
      <w:proofErr w:type="spellEnd"/>
      <w:r w:rsidRPr="00A97C00">
        <w:t xml:space="preserve"> </w:t>
      </w:r>
      <w:proofErr w:type="spellStart"/>
      <w:r w:rsidRPr="00A97C00">
        <w:t>процесуальне</w:t>
      </w:r>
      <w:proofErr w:type="spellEnd"/>
      <w:r w:rsidRPr="00A97C00">
        <w:t xml:space="preserve"> право </w:t>
      </w:r>
      <w:proofErr w:type="spellStart"/>
      <w:r w:rsidRPr="00A97C00">
        <w:t>України</w:t>
      </w:r>
      <w:proofErr w:type="spellEnd"/>
      <w:r w:rsidRPr="00A97C00">
        <w:t xml:space="preserve"> / За ред</w:t>
      </w:r>
      <w:r w:rsidR="00A97C00">
        <w:t>. В.В.</w:t>
      </w:r>
      <w:bookmarkStart w:id="0" w:name="_GoBack"/>
      <w:bookmarkEnd w:id="0"/>
      <w:r w:rsidRPr="00A97C00">
        <w:t xml:space="preserve"> Комарова. – </w:t>
      </w:r>
      <w:proofErr w:type="spellStart"/>
      <w:r w:rsidRPr="00A97C00">
        <w:t>Харків</w:t>
      </w:r>
      <w:proofErr w:type="spellEnd"/>
      <w:r w:rsidRPr="00A97C00">
        <w:t xml:space="preserve">,  1992. – С. 146 </w:t>
      </w:r>
    </w:p>
  </w:footnote>
  <w:footnote w:id="2">
    <w:p w14:paraId="5B0D36E0" w14:textId="74F00353" w:rsidR="00B66A9F" w:rsidRPr="00A97C00" w:rsidRDefault="00B66A9F">
      <w:pPr>
        <w:pStyle w:val="a3"/>
      </w:pPr>
      <w:r w:rsidRPr="00A97C00">
        <w:rPr>
          <w:rStyle w:val="a5"/>
        </w:rPr>
        <w:footnoteRef/>
      </w:r>
      <w:r w:rsidRPr="00A97C00">
        <w:t xml:space="preserve"> </w:t>
      </w:r>
      <w:r w:rsidRPr="00A97C00">
        <w:t xml:space="preserve">См.: Теория юридического процесса/ Под ред. Б.М. </w:t>
      </w:r>
      <w:proofErr w:type="spellStart"/>
      <w:r w:rsidRPr="00A97C00">
        <w:t>Горшенева</w:t>
      </w:r>
      <w:proofErr w:type="spellEnd"/>
      <w:r w:rsidRPr="00A97C00">
        <w:t>. – Харьков, 1985. – С. 6-25.</w:t>
      </w:r>
    </w:p>
    <w:p w14:paraId="2629C401" w14:textId="77777777" w:rsidR="00825095" w:rsidRPr="00A97C00" w:rsidRDefault="0082509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4E"/>
    <w:rsid w:val="002A3419"/>
    <w:rsid w:val="003D6B13"/>
    <w:rsid w:val="00616878"/>
    <w:rsid w:val="00740678"/>
    <w:rsid w:val="00755D7F"/>
    <w:rsid w:val="00756D88"/>
    <w:rsid w:val="00825095"/>
    <w:rsid w:val="00A72961"/>
    <w:rsid w:val="00A97C00"/>
    <w:rsid w:val="00B66A9F"/>
    <w:rsid w:val="00C105EF"/>
    <w:rsid w:val="00D11D45"/>
    <w:rsid w:val="00DA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E876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5C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a4"/>
    <w:uiPriority w:val="99"/>
    <w:unhideWhenUsed/>
    <w:rsid w:val="00B66A9F"/>
  </w:style>
  <w:style w:type="character" w:customStyle="1" w:styleId="a4">
    <w:name w:val="Текст сноски Знак"/>
    <w:basedOn w:val="a0"/>
    <w:link w:val="a3"/>
    <w:uiPriority w:val="99"/>
    <w:rsid w:val="00B66A9F"/>
  </w:style>
  <w:style w:type="character" w:styleId="a5">
    <w:name w:val="footnote reference"/>
    <w:basedOn w:val="a0"/>
    <w:uiPriority w:val="99"/>
    <w:unhideWhenUsed/>
    <w:rsid w:val="00B66A9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5C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note text"/>
    <w:basedOn w:val="a"/>
    <w:link w:val="a4"/>
    <w:uiPriority w:val="99"/>
    <w:unhideWhenUsed/>
    <w:rsid w:val="00B66A9F"/>
  </w:style>
  <w:style w:type="character" w:customStyle="1" w:styleId="a4">
    <w:name w:val="Текст сноски Знак"/>
    <w:basedOn w:val="a0"/>
    <w:link w:val="a3"/>
    <w:uiPriority w:val="99"/>
    <w:rsid w:val="00B66A9F"/>
  </w:style>
  <w:style w:type="character" w:styleId="a5">
    <w:name w:val="footnote reference"/>
    <w:basedOn w:val="a0"/>
    <w:uiPriority w:val="99"/>
    <w:unhideWhenUsed/>
    <w:rsid w:val="00B66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A163C1-4F2E-294B-9AD3-BD247E07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1172</Words>
  <Characters>6685</Characters>
  <Application>Microsoft Macintosh Word</Application>
  <DocSecurity>0</DocSecurity>
  <Lines>55</Lines>
  <Paragraphs>15</Paragraphs>
  <ScaleCrop>false</ScaleCrop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7</cp:revision>
  <dcterms:created xsi:type="dcterms:W3CDTF">2015-04-21T05:11:00Z</dcterms:created>
  <dcterms:modified xsi:type="dcterms:W3CDTF">2015-04-21T06:26:00Z</dcterms:modified>
</cp:coreProperties>
</file>