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301F" w14:textId="77777777" w:rsidR="0090433E" w:rsidRPr="0090433E" w:rsidRDefault="0090433E" w:rsidP="0090433E">
      <w:pPr>
        <w:ind w:left="3600"/>
        <w:jc w:val="right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90433E">
        <w:rPr>
          <w:rFonts w:asciiTheme="minorHAnsi" w:hAnsiTheme="minorHAnsi"/>
          <w:i/>
          <w:sz w:val="24"/>
          <w:szCs w:val="24"/>
        </w:rPr>
        <w:t xml:space="preserve">Опубликовано на украинском языке: </w:t>
      </w:r>
      <w:r w:rsidRPr="0090433E">
        <w:rPr>
          <w:rFonts w:asciiTheme="minorHAnsi" w:hAnsiTheme="minorHAnsi"/>
          <w:i/>
          <w:sz w:val="24"/>
          <w:szCs w:val="24"/>
          <w:shd w:val="clear" w:color="auto" w:fill="FFFFFF"/>
        </w:rPr>
        <w:t>Гнездов А.В. С</w:t>
      </w:r>
      <w:r w:rsidRPr="0090433E">
        <w:rPr>
          <w:rFonts w:asciiTheme="minorHAnsi" w:hAnsiTheme="minorHAnsi"/>
          <w:i/>
          <w:sz w:val="24"/>
          <w:szCs w:val="24"/>
          <w:shd w:val="clear" w:color="auto" w:fill="FFFFFF"/>
        </w:rPr>
        <w:t>у</w:t>
      </w:r>
      <w:r w:rsidRPr="0090433E">
        <w:rPr>
          <w:rFonts w:asciiTheme="minorHAnsi" w:hAnsiTheme="minorHAnsi"/>
          <w:i/>
          <w:sz w:val="24"/>
          <w:szCs w:val="24"/>
          <w:shd w:val="clear" w:color="auto" w:fill="FFFFFF"/>
        </w:rPr>
        <w:t>дебный контроль за арбитражными решениями в международном гражданском процессе // Вестник Национального университета внутренних дел. В</w:t>
      </w:r>
      <w:r w:rsidRPr="0090433E">
        <w:rPr>
          <w:rFonts w:asciiTheme="minorHAnsi" w:hAnsiTheme="minorHAnsi"/>
          <w:i/>
          <w:sz w:val="24"/>
          <w:szCs w:val="24"/>
          <w:shd w:val="clear" w:color="auto" w:fill="FFFFFF"/>
        </w:rPr>
        <w:t>ы</w:t>
      </w:r>
      <w:r w:rsidRPr="0090433E">
        <w:rPr>
          <w:rFonts w:asciiTheme="minorHAnsi" w:hAnsiTheme="minorHAnsi"/>
          <w:i/>
          <w:sz w:val="24"/>
          <w:szCs w:val="24"/>
          <w:shd w:val="clear" w:color="auto" w:fill="FFFFFF"/>
        </w:rPr>
        <w:t>пуск 21. – Харьков, 2003. – С. 82-87</w:t>
      </w:r>
    </w:p>
    <w:p w14:paraId="43D72D74" w14:textId="6BE9543D" w:rsidR="0090433E" w:rsidRDefault="0090433E" w:rsidP="0090433E">
      <w:pPr>
        <w:jc w:val="right"/>
        <w:rPr>
          <w:rFonts w:asciiTheme="minorHAnsi" w:hAnsiTheme="minorHAnsi"/>
          <w:sz w:val="24"/>
          <w:szCs w:val="24"/>
        </w:rPr>
      </w:pPr>
    </w:p>
    <w:p w14:paraId="43AC2957" w14:textId="3EBABE1B" w:rsidR="00D84BD7" w:rsidRPr="00387F96" w:rsidRDefault="00D84BD7" w:rsidP="0090433E">
      <w:pPr>
        <w:jc w:val="right"/>
        <w:rPr>
          <w:rFonts w:asciiTheme="minorHAnsi" w:hAnsiTheme="minorHAnsi"/>
          <w:b/>
          <w:sz w:val="24"/>
          <w:szCs w:val="24"/>
        </w:rPr>
      </w:pPr>
      <w:r w:rsidRPr="00387F96">
        <w:rPr>
          <w:rFonts w:asciiTheme="minorHAnsi" w:hAnsiTheme="minorHAnsi"/>
          <w:b/>
          <w:sz w:val="24"/>
          <w:szCs w:val="24"/>
        </w:rPr>
        <w:t>А.В. Гнездов</w:t>
      </w:r>
    </w:p>
    <w:p w14:paraId="4F6A9440" w14:textId="77777777" w:rsidR="00FE4077" w:rsidRPr="00387F96" w:rsidRDefault="00FE4077" w:rsidP="00D84BD7">
      <w:pPr>
        <w:pStyle w:val="a7"/>
        <w:rPr>
          <w:lang w:val="en-US"/>
        </w:rPr>
      </w:pPr>
      <w:r w:rsidRPr="00AD5DF1">
        <w:t>СУДЕБНЫЙ КОНТРОЛЬ ЗА АРБИТРАЖНЫМИ РЕШЕНИЯМИ В МЕ</w:t>
      </w:r>
      <w:r w:rsidRPr="00AD5DF1">
        <w:t>Ж</w:t>
      </w:r>
      <w:r w:rsidRPr="00AD5DF1">
        <w:t>ДУНАРОДНОМ ГРАЖДАНСКОМ ПРОЦЕССЕ</w:t>
      </w:r>
    </w:p>
    <w:p w14:paraId="46C63803" w14:textId="755519DA" w:rsidR="00FE4077" w:rsidRPr="00AD5DF1" w:rsidRDefault="00FE4077" w:rsidP="002B481C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Коммерческий арбитраж (синоним – третейский суд) – это негосударстве</w:t>
      </w:r>
      <w:r w:rsidRPr="00AD5DF1">
        <w:rPr>
          <w:rFonts w:asciiTheme="minorHAnsi" w:hAnsiTheme="minorHAnsi"/>
          <w:sz w:val="24"/>
          <w:szCs w:val="24"/>
        </w:rPr>
        <w:t>н</w:t>
      </w:r>
      <w:r w:rsidRPr="00AD5DF1">
        <w:rPr>
          <w:rFonts w:asciiTheme="minorHAnsi" w:hAnsiTheme="minorHAnsi"/>
          <w:sz w:val="24"/>
          <w:szCs w:val="24"/>
        </w:rPr>
        <w:t>ный суд, учр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жденный спорящими сторонами, источником правоприменительной деятельности которого является соглашение сторон, а не предписание закона, и</w:t>
      </w:r>
      <w:r w:rsidRPr="00AD5DF1">
        <w:rPr>
          <w:rFonts w:asciiTheme="minorHAnsi" w:hAnsiTheme="minorHAnsi"/>
          <w:sz w:val="24"/>
          <w:szCs w:val="24"/>
        </w:rPr>
        <w:t>с</w:t>
      </w:r>
      <w:r w:rsidRPr="00AD5DF1">
        <w:rPr>
          <w:rFonts w:asciiTheme="minorHAnsi" w:hAnsiTheme="minorHAnsi"/>
          <w:sz w:val="24"/>
          <w:szCs w:val="24"/>
        </w:rPr>
        <w:t>ключающее юрисдикцию государственного суда по рассмотрению конкретного дела в рамках, предусмотренных соглашением [1, c. 9]. На автономию арбитража обращ</w:t>
      </w:r>
      <w:r w:rsidRPr="00AD5DF1">
        <w:rPr>
          <w:rFonts w:asciiTheme="minorHAnsi" w:hAnsiTheme="minorHAnsi"/>
          <w:sz w:val="24"/>
          <w:szCs w:val="24"/>
        </w:rPr>
        <w:t>а</w:t>
      </w:r>
      <w:r w:rsidRPr="00AD5DF1">
        <w:rPr>
          <w:rFonts w:asciiTheme="minorHAnsi" w:hAnsiTheme="minorHAnsi"/>
          <w:sz w:val="24"/>
          <w:szCs w:val="24"/>
        </w:rPr>
        <w:t>ется внимание в п. 19 Постановления Пленума Верховного Суда Украины от 24 д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кабря 1999 г. № 12 «О практике рассмотрения судами ходатайств о признании и и</w:t>
      </w:r>
      <w:r w:rsidRPr="00AD5DF1">
        <w:rPr>
          <w:rFonts w:asciiTheme="minorHAnsi" w:hAnsiTheme="minorHAnsi"/>
          <w:sz w:val="24"/>
          <w:szCs w:val="24"/>
        </w:rPr>
        <w:t>с</w:t>
      </w:r>
      <w:r w:rsidRPr="00AD5DF1">
        <w:rPr>
          <w:rFonts w:asciiTheme="minorHAnsi" w:hAnsiTheme="minorHAnsi"/>
          <w:sz w:val="24"/>
          <w:szCs w:val="24"/>
        </w:rPr>
        <w:t>полнении решений иностранных судов и арбитражей и об отмене решений, прин</w:t>
      </w:r>
      <w:r w:rsidRPr="00AD5DF1">
        <w:rPr>
          <w:rFonts w:asciiTheme="minorHAnsi" w:hAnsiTheme="minorHAnsi"/>
          <w:sz w:val="24"/>
          <w:szCs w:val="24"/>
        </w:rPr>
        <w:t>я</w:t>
      </w:r>
      <w:r w:rsidRPr="00AD5DF1">
        <w:rPr>
          <w:rFonts w:asciiTheme="minorHAnsi" w:hAnsiTheme="minorHAnsi"/>
          <w:sz w:val="24"/>
          <w:szCs w:val="24"/>
        </w:rPr>
        <w:t xml:space="preserve">тых в порядке международного коммерческого арбитража на территории </w:t>
      </w:r>
      <w:r w:rsidR="004E3141" w:rsidRPr="00AD5DF1">
        <w:rPr>
          <w:rFonts w:asciiTheme="minorHAnsi" w:hAnsiTheme="minorHAnsi"/>
          <w:sz w:val="24"/>
          <w:szCs w:val="24"/>
        </w:rPr>
        <w:t>Украины</w:t>
      </w:r>
      <w:r w:rsidRPr="00AD5DF1">
        <w:rPr>
          <w:rFonts w:asciiTheme="minorHAnsi" w:hAnsiTheme="minorHAnsi"/>
          <w:sz w:val="24"/>
          <w:szCs w:val="24"/>
        </w:rPr>
        <w:t>»</w:t>
      </w:r>
      <w:r w:rsidR="004E3141" w:rsidRPr="00AD5DF1">
        <w:rPr>
          <w:rFonts w:asciiTheme="minorHAnsi" w:hAnsiTheme="minorHAnsi"/>
          <w:sz w:val="24"/>
          <w:szCs w:val="24"/>
        </w:rPr>
        <w:t xml:space="preserve"> [2, c. 18], где подчеркивается, что в соответствии со ст. 5 </w:t>
      </w:r>
      <w:r w:rsidRPr="00AD5DF1">
        <w:rPr>
          <w:rFonts w:asciiTheme="minorHAnsi" w:hAnsiTheme="minorHAnsi"/>
          <w:sz w:val="24"/>
          <w:szCs w:val="24"/>
        </w:rPr>
        <w:t>Закона Украины «О межд</w:t>
      </w:r>
      <w:r w:rsidRPr="00AD5DF1">
        <w:rPr>
          <w:rFonts w:asciiTheme="minorHAnsi" w:hAnsiTheme="minorHAnsi"/>
          <w:sz w:val="24"/>
          <w:szCs w:val="24"/>
        </w:rPr>
        <w:t>у</w:t>
      </w:r>
      <w:r w:rsidRPr="00AD5DF1">
        <w:rPr>
          <w:rFonts w:asciiTheme="minorHAnsi" w:hAnsiTheme="minorHAnsi"/>
          <w:sz w:val="24"/>
          <w:szCs w:val="24"/>
        </w:rPr>
        <w:t xml:space="preserve">народном коммерческом арбитраже» </w:t>
      </w:r>
      <w:r w:rsidR="004E3141" w:rsidRPr="00AD5DF1">
        <w:rPr>
          <w:rFonts w:asciiTheme="minorHAnsi" w:hAnsiTheme="minorHAnsi"/>
          <w:sz w:val="24"/>
          <w:szCs w:val="24"/>
        </w:rPr>
        <w:t>(д</w:t>
      </w:r>
      <w:r w:rsidR="004E3141" w:rsidRPr="00AD5DF1">
        <w:rPr>
          <w:rFonts w:asciiTheme="minorHAnsi" w:hAnsiTheme="minorHAnsi"/>
          <w:sz w:val="24"/>
          <w:szCs w:val="24"/>
        </w:rPr>
        <w:t>а</w:t>
      </w:r>
      <w:r w:rsidR="004E3141" w:rsidRPr="00AD5DF1">
        <w:rPr>
          <w:rFonts w:asciiTheme="minorHAnsi" w:hAnsiTheme="minorHAnsi"/>
          <w:sz w:val="24"/>
          <w:szCs w:val="24"/>
        </w:rPr>
        <w:t>лее – Закон)</w:t>
      </w:r>
      <w:r w:rsidRPr="00AD5DF1">
        <w:rPr>
          <w:rFonts w:asciiTheme="minorHAnsi" w:hAnsiTheme="minorHAnsi"/>
          <w:sz w:val="24"/>
          <w:szCs w:val="24"/>
        </w:rPr>
        <w:t>, по вопросам, регулируемым данным  Законом, никакое судебное вмешательство не должно иметь места, кроме как в случаях, когда оно предусмотрено в да</w:t>
      </w:r>
      <w:r w:rsidRPr="00AD5DF1">
        <w:rPr>
          <w:rFonts w:asciiTheme="minorHAnsi" w:hAnsiTheme="minorHAnsi"/>
          <w:sz w:val="24"/>
          <w:szCs w:val="24"/>
        </w:rPr>
        <w:t>н</w:t>
      </w:r>
      <w:r w:rsidRPr="00AD5DF1">
        <w:rPr>
          <w:rFonts w:asciiTheme="minorHAnsi" w:hAnsiTheme="minorHAnsi"/>
          <w:sz w:val="24"/>
          <w:szCs w:val="24"/>
        </w:rPr>
        <w:t>ном Законе</w:t>
      </w:r>
      <w:r w:rsidR="004E3141" w:rsidRPr="00AD5DF1">
        <w:rPr>
          <w:rFonts w:asciiTheme="minorHAnsi" w:hAnsiTheme="minorHAnsi"/>
          <w:sz w:val="24"/>
          <w:szCs w:val="24"/>
        </w:rPr>
        <w:t xml:space="preserve"> [3]</w:t>
      </w:r>
      <w:r w:rsidRPr="00AD5DF1">
        <w:rPr>
          <w:rFonts w:asciiTheme="minorHAnsi" w:hAnsiTheme="minorHAnsi"/>
          <w:sz w:val="24"/>
          <w:szCs w:val="24"/>
        </w:rPr>
        <w:t>.</w:t>
      </w:r>
    </w:p>
    <w:p w14:paraId="3D5F9FFC" w14:textId="70CBF0D1" w:rsidR="00FE4077" w:rsidRPr="00AD5DF1" w:rsidRDefault="00FE4077" w:rsidP="002B481C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Вместе с тем, заявления об отсутствии у третейского суда компетенции для рассмотрения спора</w:t>
      </w:r>
      <w:r w:rsidR="004E3141" w:rsidRPr="00AD5DF1">
        <w:rPr>
          <w:rFonts w:asciiTheme="minorHAnsi" w:hAnsiTheme="minorHAnsi"/>
          <w:sz w:val="24"/>
          <w:szCs w:val="24"/>
        </w:rPr>
        <w:t xml:space="preserve"> (ст. 16 Закона)</w:t>
      </w:r>
      <w:r w:rsidRPr="00AD5DF1">
        <w:rPr>
          <w:rFonts w:asciiTheme="minorHAnsi" w:hAnsiTheme="minorHAnsi"/>
          <w:sz w:val="24"/>
          <w:szCs w:val="24"/>
        </w:rPr>
        <w:t>, об отмене арбитражного решения</w:t>
      </w:r>
      <w:r w:rsidR="004E3141" w:rsidRPr="00AD5DF1">
        <w:rPr>
          <w:rFonts w:asciiTheme="minorHAnsi" w:hAnsiTheme="minorHAnsi"/>
          <w:sz w:val="24"/>
          <w:szCs w:val="24"/>
        </w:rPr>
        <w:t xml:space="preserve"> (ст. 34 Зак</w:t>
      </w:r>
      <w:r w:rsidR="004E3141" w:rsidRPr="00AD5DF1">
        <w:rPr>
          <w:rFonts w:asciiTheme="minorHAnsi" w:hAnsiTheme="minorHAnsi"/>
          <w:sz w:val="24"/>
          <w:szCs w:val="24"/>
        </w:rPr>
        <w:t>о</w:t>
      </w:r>
      <w:r w:rsidR="004E3141" w:rsidRPr="00AD5DF1">
        <w:rPr>
          <w:rFonts w:asciiTheme="minorHAnsi" w:hAnsiTheme="minorHAnsi"/>
          <w:sz w:val="24"/>
          <w:szCs w:val="24"/>
        </w:rPr>
        <w:t>на)</w:t>
      </w:r>
      <w:r w:rsidRPr="00AD5DF1">
        <w:rPr>
          <w:rFonts w:asciiTheme="minorHAnsi" w:hAnsiTheme="minorHAnsi"/>
          <w:sz w:val="24"/>
          <w:szCs w:val="24"/>
        </w:rPr>
        <w:t>, заявления о разрешении принудительного исполнения иностранного арби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ражного решения, включая решения о взыскании судебных издержек, а также во</w:t>
      </w:r>
      <w:r w:rsidRPr="00AD5DF1">
        <w:rPr>
          <w:rFonts w:asciiTheme="minorHAnsi" w:hAnsiTheme="minorHAnsi"/>
          <w:sz w:val="24"/>
          <w:szCs w:val="24"/>
        </w:rPr>
        <w:t>з</w:t>
      </w:r>
      <w:r w:rsidRPr="00AD5DF1">
        <w:rPr>
          <w:rFonts w:asciiTheme="minorHAnsi" w:hAnsiTheme="minorHAnsi"/>
          <w:sz w:val="24"/>
          <w:szCs w:val="24"/>
        </w:rPr>
        <w:t>ражения заинтересованных лиц против признания иностранных арбитражных р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шений, не требующих принудительного исполнения</w:t>
      </w:r>
      <w:r w:rsidR="004E3141" w:rsidRPr="00AD5DF1">
        <w:rPr>
          <w:rFonts w:asciiTheme="minorHAnsi" w:hAnsiTheme="minorHAnsi"/>
          <w:sz w:val="24"/>
          <w:szCs w:val="24"/>
        </w:rPr>
        <w:t xml:space="preserve"> (ст. 35-36 Закона, ст. 427 ГПК)</w:t>
      </w:r>
      <w:r w:rsidRPr="00AD5DF1">
        <w:rPr>
          <w:rFonts w:asciiTheme="minorHAnsi" w:hAnsiTheme="minorHAnsi"/>
          <w:sz w:val="24"/>
          <w:szCs w:val="24"/>
        </w:rPr>
        <w:t>, подлежат рассмо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рению в судах.</w:t>
      </w:r>
    </w:p>
    <w:p w14:paraId="681B74F5" w14:textId="6F73A344" w:rsidR="00FE4077" w:rsidRPr="00AD5DF1" w:rsidRDefault="00FE4077" w:rsidP="002B481C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В судебной практике также возникали вопросы возможности обеспечения с</w:t>
      </w:r>
      <w:r w:rsidRPr="00AD5DF1">
        <w:rPr>
          <w:rFonts w:asciiTheme="minorHAnsi" w:hAnsiTheme="minorHAnsi"/>
          <w:sz w:val="24"/>
          <w:szCs w:val="24"/>
        </w:rPr>
        <w:t>у</w:t>
      </w:r>
      <w:r w:rsidRPr="00AD5DF1">
        <w:rPr>
          <w:rFonts w:asciiTheme="minorHAnsi" w:hAnsiTheme="minorHAnsi"/>
          <w:sz w:val="24"/>
          <w:szCs w:val="24"/>
        </w:rPr>
        <w:t>дами общей юрисдикции в порядке ст. ст. 35 и 151 ГПК Украины доказательств и и</w:t>
      </w:r>
      <w:r w:rsidRPr="00AD5DF1">
        <w:rPr>
          <w:rFonts w:asciiTheme="minorHAnsi" w:hAnsiTheme="minorHAnsi"/>
          <w:sz w:val="24"/>
          <w:szCs w:val="24"/>
        </w:rPr>
        <w:t>с</w:t>
      </w:r>
      <w:r w:rsidRPr="00AD5DF1">
        <w:rPr>
          <w:rFonts w:asciiTheme="minorHAnsi" w:hAnsiTheme="minorHAnsi"/>
          <w:sz w:val="24"/>
          <w:szCs w:val="24"/>
        </w:rPr>
        <w:t>ка по делам, разрешаемым международным коммерческим арбитражем. В соотве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ствии со ст. 9 Закона</w:t>
      </w:r>
      <w:r w:rsidR="004E3141" w:rsidRPr="00AD5DF1">
        <w:rPr>
          <w:rFonts w:asciiTheme="minorHAnsi" w:hAnsiTheme="minorHAnsi"/>
          <w:sz w:val="24"/>
          <w:szCs w:val="24"/>
        </w:rPr>
        <w:t>,</w:t>
      </w:r>
      <w:r w:rsidRPr="00AD5DF1">
        <w:rPr>
          <w:rFonts w:asciiTheme="minorHAnsi" w:hAnsiTheme="minorHAnsi"/>
          <w:sz w:val="24"/>
          <w:szCs w:val="24"/>
        </w:rPr>
        <w:t xml:space="preserve"> обращение в суд общей юрисдикции </w:t>
      </w:r>
      <w:r w:rsidR="0048195D" w:rsidRPr="00AD5DF1">
        <w:rPr>
          <w:rFonts w:asciiTheme="minorHAnsi" w:hAnsiTheme="minorHAnsi"/>
          <w:sz w:val="24"/>
          <w:szCs w:val="24"/>
        </w:rPr>
        <w:t>до или во время арби</w:t>
      </w:r>
      <w:r w:rsidR="0048195D" w:rsidRPr="00AD5DF1">
        <w:rPr>
          <w:rFonts w:asciiTheme="minorHAnsi" w:hAnsiTheme="minorHAnsi"/>
          <w:sz w:val="24"/>
          <w:szCs w:val="24"/>
        </w:rPr>
        <w:t>т</w:t>
      </w:r>
      <w:r w:rsidR="0048195D" w:rsidRPr="00AD5DF1">
        <w:rPr>
          <w:rFonts w:asciiTheme="minorHAnsi" w:hAnsiTheme="minorHAnsi"/>
          <w:sz w:val="24"/>
          <w:szCs w:val="24"/>
        </w:rPr>
        <w:t xml:space="preserve">ражного разбирательства </w:t>
      </w:r>
      <w:r w:rsidRPr="00AD5DF1">
        <w:rPr>
          <w:rFonts w:asciiTheme="minorHAnsi" w:hAnsiTheme="minorHAnsi"/>
          <w:sz w:val="24"/>
          <w:szCs w:val="24"/>
        </w:rPr>
        <w:t>с ходатайством об обеспечении иска или доказательств по делу, рассматрива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мому междун</w:t>
      </w:r>
      <w:r w:rsidR="0048195D" w:rsidRPr="00AD5DF1">
        <w:rPr>
          <w:rFonts w:asciiTheme="minorHAnsi" w:hAnsiTheme="minorHAnsi"/>
          <w:sz w:val="24"/>
          <w:szCs w:val="24"/>
        </w:rPr>
        <w:t>ародным коммерческим арбитражем</w:t>
      </w:r>
      <w:r w:rsidRPr="00AD5DF1">
        <w:rPr>
          <w:rFonts w:asciiTheme="minorHAnsi" w:hAnsiTheme="minorHAnsi"/>
          <w:sz w:val="24"/>
          <w:szCs w:val="24"/>
        </w:rPr>
        <w:t xml:space="preserve">, </w:t>
      </w:r>
      <w:r w:rsidR="0048195D" w:rsidRPr="00AD5DF1">
        <w:rPr>
          <w:rFonts w:asciiTheme="minorHAnsi" w:hAnsiTheme="minorHAnsi"/>
          <w:sz w:val="24"/>
          <w:szCs w:val="24"/>
        </w:rPr>
        <w:t>и вынесение судом определения о применении обеспечительных мер, не является несовмест</w:t>
      </w:r>
      <w:r w:rsidR="0048195D" w:rsidRPr="00AD5DF1">
        <w:rPr>
          <w:rFonts w:asciiTheme="minorHAnsi" w:hAnsiTheme="minorHAnsi"/>
          <w:sz w:val="24"/>
          <w:szCs w:val="24"/>
        </w:rPr>
        <w:t>и</w:t>
      </w:r>
      <w:r w:rsidR="0048195D" w:rsidRPr="00AD5DF1">
        <w:rPr>
          <w:rFonts w:asciiTheme="minorHAnsi" w:hAnsiTheme="minorHAnsi"/>
          <w:sz w:val="24"/>
          <w:szCs w:val="24"/>
        </w:rPr>
        <w:t>мым с арбитражной оговоркой. Следует подчеркнуть, что указанная норма Закона в части обеспечения иска до арбитражного разбирательства не отвечает нормам ГПК: если, согласно ст. 35 ГПК, обр</w:t>
      </w:r>
      <w:r w:rsidR="0048195D" w:rsidRPr="00AD5DF1">
        <w:rPr>
          <w:rFonts w:asciiTheme="minorHAnsi" w:hAnsiTheme="minorHAnsi"/>
          <w:sz w:val="24"/>
          <w:szCs w:val="24"/>
        </w:rPr>
        <w:t>а</w:t>
      </w:r>
      <w:r w:rsidR="0048195D" w:rsidRPr="00AD5DF1">
        <w:rPr>
          <w:rFonts w:asciiTheme="minorHAnsi" w:hAnsiTheme="minorHAnsi"/>
          <w:sz w:val="24"/>
          <w:szCs w:val="24"/>
        </w:rPr>
        <w:t>щение в суд об обеспечении доказательств возможно также и до предъявления иска, то в соотве</w:t>
      </w:r>
      <w:r w:rsidR="0048195D" w:rsidRPr="00AD5DF1">
        <w:rPr>
          <w:rFonts w:asciiTheme="minorHAnsi" w:hAnsiTheme="minorHAnsi"/>
          <w:sz w:val="24"/>
          <w:szCs w:val="24"/>
        </w:rPr>
        <w:t>т</w:t>
      </w:r>
      <w:r w:rsidR="0048195D" w:rsidRPr="00AD5DF1">
        <w:rPr>
          <w:rFonts w:asciiTheme="minorHAnsi" w:hAnsiTheme="minorHAnsi"/>
          <w:sz w:val="24"/>
          <w:szCs w:val="24"/>
        </w:rPr>
        <w:t>ствии со ст. 149 ГПК, обеспечение иска допускается на любой стадии процесса, то есть только после принятия искового з</w:t>
      </w:r>
      <w:r w:rsidR="0048195D" w:rsidRPr="00AD5DF1">
        <w:rPr>
          <w:rFonts w:asciiTheme="minorHAnsi" w:hAnsiTheme="minorHAnsi"/>
          <w:sz w:val="24"/>
          <w:szCs w:val="24"/>
        </w:rPr>
        <w:t>а</w:t>
      </w:r>
      <w:r w:rsidR="0048195D" w:rsidRPr="00AD5DF1">
        <w:rPr>
          <w:rFonts w:asciiTheme="minorHAnsi" w:hAnsiTheme="minorHAnsi"/>
          <w:sz w:val="24"/>
          <w:szCs w:val="24"/>
        </w:rPr>
        <w:t>явления судом. Противоположное мнение о возможности обращения в суд с ход</w:t>
      </w:r>
      <w:r w:rsidR="0048195D" w:rsidRPr="00AD5DF1">
        <w:rPr>
          <w:rFonts w:asciiTheme="minorHAnsi" w:hAnsiTheme="minorHAnsi"/>
          <w:sz w:val="24"/>
          <w:szCs w:val="24"/>
        </w:rPr>
        <w:t>а</w:t>
      </w:r>
      <w:r w:rsidR="0048195D" w:rsidRPr="00AD5DF1">
        <w:rPr>
          <w:rFonts w:asciiTheme="minorHAnsi" w:hAnsiTheme="minorHAnsi"/>
          <w:sz w:val="24"/>
          <w:szCs w:val="24"/>
        </w:rPr>
        <w:lastRenderedPageBreak/>
        <w:t xml:space="preserve">тайством об обеспечении иска до начала арбитражного разбирательства, высказана </w:t>
      </w:r>
      <w:r w:rsidRPr="00AD5DF1">
        <w:rPr>
          <w:rFonts w:asciiTheme="minorHAnsi" w:hAnsiTheme="minorHAnsi"/>
          <w:sz w:val="24"/>
          <w:szCs w:val="24"/>
        </w:rPr>
        <w:t>в «Практике рассмотрения судами дел по ходатайствам о признании и исполнении решений иностранных судов и об отмене постановлений и решений международн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го коммерческого арбитража на территории Украины»</w:t>
      </w:r>
      <w:r w:rsidR="0048195D" w:rsidRPr="00AD5DF1">
        <w:rPr>
          <w:rFonts w:asciiTheme="minorHAnsi" w:hAnsiTheme="minorHAnsi"/>
          <w:sz w:val="24"/>
          <w:szCs w:val="24"/>
        </w:rPr>
        <w:t xml:space="preserve"> [4, c. 42]. То есть</w:t>
      </w:r>
      <w:r w:rsidR="00E020F8" w:rsidRPr="00AD5DF1">
        <w:rPr>
          <w:rFonts w:asciiTheme="minorHAnsi" w:hAnsiTheme="minorHAnsi"/>
          <w:sz w:val="24"/>
          <w:szCs w:val="24"/>
        </w:rPr>
        <w:t>,</w:t>
      </w:r>
      <w:r w:rsidR="0048195D" w:rsidRPr="00AD5DF1">
        <w:rPr>
          <w:rFonts w:asciiTheme="minorHAnsi" w:hAnsiTheme="minorHAnsi"/>
          <w:sz w:val="24"/>
          <w:szCs w:val="24"/>
        </w:rPr>
        <w:t xml:space="preserve"> данная ко</w:t>
      </w:r>
      <w:r w:rsidR="0048195D" w:rsidRPr="00AD5DF1">
        <w:rPr>
          <w:rFonts w:asciiTheme="minorHAnsi" w:hAnsiTheme="minorHAnsi"/>
          <w:sz w:val="24"/>
          <w:szCs w:val="24"/>
        </w:rPr>
        <w:t>л</w:t>
      </w:r>
      <w:r w:rsidR="0048195D" w:rsidRPr="00AD5DF1">
        <w:rPr>
          <w:rFonts w:asciiTheme="minorHAnsi" w:hAnsiTheme="minorHAnsi"/>
          <w:sz w:val="24"/>
          <w:szCs w:val="24"/>
        </w:rPr>
        <w:t>лизия должна быть устранена в законод</w:t>
      </w:r>
      <w:r w:rsidR="0048195D" w:rsidRPr="00AD5DF1">
        <w:rPr>
          <w:rFonts w:asciiTheme="minorHAnsi" w:hAnsiTheme="minorHAnsi"/>
          <w:sz w:val="24"/>
          <w:szCs w:val="24"/>
        </w:rPr>
        <w:t>а</w:t>
      </w:r>
      <w:r w:rsidR="0048195D" w:rsidRPr="00AD5DF1">
        <w:rPr>
          <w:rFonts w:asciiTheme="minorHAnsi" w:hAnsiTheme="minorHAnsi"/>
          <w:sz w:val="24"/>
          <w:szCs w:val="24"/>
        </w:rPr>
        <w:t xml:space="preserve">тельном порядке. </w:t>
      </w:r>
    </w:p>
    <w:p w14:paraId="424B5626" w14:textId="2BBF44B3" w:rsidR="00E020F8" w:rsidRPr="00AD5DF1" w:rsidRDefault="00E020F8" w:rsidP="002B481C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Своеобразной формой</w:t>
      </w:r>
      <w:r w:rsidR="00AD5DF1" w:rsidRPr="00AD5DF1">
        <w:rPr>
          <w:rFonts w:asciiTheme="minorHAnsi" w:hAnsiTheme="minorHAnsi"/>
          <w:sz w:val="24"/>
          <w:szCs w:val="24"/>
        </w:rPr>
        <w:t xml:space="preserve"> судебного контроля за арбитражными решениями можно также считать обращение в суд с ходатайством о признании и принудител</w:t>
      </w:r>
      <w:r w:rsidR="00AD5DF1" w:rsidRPr="00AD5DF1">
        <w:rPr>
          <w:rFonts w:asciiTheme="minorHAnsi" w:hAnsiTheme="minorHAnsi"/>
          <w:sz w:val="24"/>
          <w:szCs w:val="24"/>
        </w:rPr>
        <w:t>ь</w:t>
      </w:r>
      <w:r w:rsidR="00AD5DF1" w:rsidRPr="00AD5DF1">
        <w:rPr>
          <w:rFonts w:asciiTheme="minorHAnsi" w:hAnsiTheme="minorHAnsi"/>
          <w:sz w:val="24"/>
          <w:szCs w:val="24"/>
        </w:rPr>
        <w:t>ном исполнении иностранных арбитражных решений на территории Украины, о</w:t>
      </w:r>
      <w:r w:rsidR="00AD5DF1" w:rsidRPr="00AD5DF1">
        <w:rPr>
          <w:rFonts w:asciiTheme="minorHAnsi" w:hAnsiTheme="minorHAnsi"/>
          <w:sz w:val="24"/>
          <w:szCs w:val="24"/>
        </w:rPr>
        <w:t>д</w:t>
      </w:r>
      <w:r w:rsidR="00AD5DF1" w:rsidRPr="00AD5DF1">
        <w:rPr>
          <w:rFonts w:asciiTheme="minorHAnsi" w:hAnsiTheme="minorHAnsi"/>
          <w:sz w:val="24"/>
          <w:szCs w:val="24"/>
        </w:rPr>
        <w:t>нако, в этих случаях суд не может пересмотреть или отменить арбитражное реш</w:t>
      </w:r>
      <w:r w:rsidR="00AD5DF1" w:rsidRPr="00AD5DF1">
        <w:rPr>
          <w:rFonts w:asciiTheme="minorHAnsi" w:hAnsiTheme="minorHAnsi"/>
          <w:sz w:val="24"/>
          <w:szCs w:val="24"/>
        </w:rPr>
        <w:t>е</w:t>
      </w:r>
      <w:r w:rsidR="00AD5DF1" w:rsidRPr="00AD5DF1">
        <w:rPr>
          <w:rFonts w:asciiTheme="minorHAnsi" w:hAnsiTheme="minorHAnsi"/>
          <w:sz w:val="24"/>
          <w:szCs w:val="24"/>
        </w:rPr>
        <w:t>ние, поэтому рассмотрение таких ходатайств не является предметом данной статьи.</w:t>
      </w:r>
    </w:p>
    <w:p w14:paraId="0062B6DF" w14:textId="03CC806A" w:rsidR="00FE4077" w:rsidRPr="00AD5DF1" w:rsidRDefault="00AD5DF1" w:rsidP="00AD5DF1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b/>
          <w:sz w:val="24"/>
          <w:szCs w:val="24"/>
        </w:rPr>
        <w:t>Компетенция.</w:t>
      </w:r>
      <w:r w:rsidRPr="00AD5DF1">
        <w:rPr>
          <w:rFonts w:asciiTheme="minorHAnsi" w:hAnsiTheme="minorHAnsi"/>
          <w:sz w:val="24"/>
          <w:szCs w:val="24"/>
        </w:rPr>
        <w:t xml:space="preserve"> Арбитраж </w:t>
      </w:r>
      <w:r>
        <w:rPr>
          <w:rFonts w:asciiTheme="minorHAnsi" w:hAnsiTheme="minorHAnsi"/>
          <w:sz w:val="24"/>
          <w:szCs w:val="24"/>
        </w:rPr>
        <w:t xml:space="preserve">самостоятельно принимает </w:t>
      </w:r>
      <w:r w:rsidR="00FE4077" w:rsidRPr="00AD5DF1">
        <w:rPr>
          <w:rFonts w:asciiTheme="minorHAnsi" w:hAnsiTheme="minorHAnsi"/>
          <w:sz w:val="24"/>
          <w:szCs w:val="24"/>
        </w:rPr>
        <w:t>постановление о своей компетенции</w:t>
      </w:r>
      <w:r>
        <w:rPr>
          <w:rFonts w:asciiTheme="minorHAnsi" w:hAnsiTheme="minorHAnsi"/>
          <w:sz w:val="24"/>
          <w:szCs w:val="24"/>
        </w:rPr>
        <w:t xml:space="preserve"> («неподсудности» по терминологии Европейской конвенции о вне</w:t>
      </w:r>
      <w:r>
        <w:rPr>
          <w:rFonts w:asciiTheme="minorHAnsi" w:hAnsiTheme="minorHAnsi"/>
          <w:sz w:val="24"/>
          <w:szCs w:val="24"/>
        </w:rPr>
        <w:t>ш</w:t>
      </w:r>
      <w:r>
        <w:rPr>
          <w:rFonts w:asciiTheme="minorHAnsi" w:hAnsiTheme="minorHAnsi"/>
          <w:sz w:val="24"/>
          <w:szCs w:val="24"/>
        </w:rPr>
        <w:t>неторговом арбитраже 1961 г.), в том числе относительно любых возражений отн</w:t>
      </w:r>
      <w:r>
        <w:rPr>
          <w:rFonts w:asciiTheme="minorHAnsi" w:hAnsiTheme="minorHAnsi"/>
          <w:sz w:val="24"/>
          <w:szCs w:val="24"/>
        </w:rPr>
        <w:t>о</w:t>
      </w:r>
      <w:r>
        <w:rPr>
          <w:rFonts w:asciiTheme="minorHAnsi" w:hAnsiTheme="minorHAnsi"/>
          <w:sz w:val="24"/>
          <w:szCs w:val="24"/>
        </w:rPr>
        <w:t>сительно наличия или действительности арбитражного соглашения. П</w:t>
      </w:r>
      <w:r w:rsidR="00FE4077" w:rsidRPr="00AD5DF1">
        <w:rPr>
          <w:rFonts w:asciiTheme="minorHAnsi" w:hAnsiTheme="minorHAnsi"/>
          <w:sz w:val="24"/>
          <w:szCs w:val="24"/>
        </w:rPr>
        <w:t>ричем арби</w:t>
      </w:r>
      <w:r w:rsidR="00FE4077" w:rsidRPr="00AD5DF1">
        <w:rPr>
          <w:rFonts w:asciiTheme="minorHAnsi" w:hAnsiTheme="minorHAnsi"/>
          <w:sz w:val="24"/>
          <w:szCs w:val="24"/>
        </w:rPr>
        <w:t>т</w:t>
      </w:r>
      <w:r w:rsidR="00FE4077" w:rsidRPr="00AD5DF1">
        <w:rPr>
          <w:rFonts w:asciiTheme="minorHAnsi" w:hAnsiTheme="minorHAnsi"/>
          <w:sz w:val="24"/>
          <w:szCs w:val="24"/>
        </w:rPr>
        <w:t>ражная оговорка трактуется как соглашение, не зависящее от других условий дог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вора, и вынесение третейским судом решения о недействительности договора не влечет в силу закона недействительность арбитражной оговорки. Указанные по</w:t>
      </w:r>
      <w:r w:rsidR="00FE4077" w:rsidRPr="00AD5DF1">
        <w:rPr>
          <w:rFonts w:asciiTheme="minorHAnsi" w:hAnsiTheme="minorHAnsi"/>
          <w:sz w:val="24"/>
          <w:szCs w:val="24"/>
        </w:rPr>
        <w:t>л</w:t>
      </w:r>
      <w:r w:rsidR="00FE4077" w:rsidRPr="00AD5DF1">
        <w:rPr>
          <w:rFonts w:asciiTheme="minorHAnsi" w:hAnsiTheme="minorHAnsi"/>
          <w:sz w:val="24"/>
          <w:szCs w:val="24"/>
        </w:rPr>
        <w:t>номочия предоставлены третейскому суду  ст. 16 Закона. Аналогичные правила с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держатся в ст. 16 Типового закона ЮНСИТРАЛ о международном торговом арбитр</w:t>
      </w:r>
      <w:r w:rsidR="00FE4077" w:rsidRPr="00AD5DF1">
        <w:rPr>
          <w:rFonts w:asciiTheme="minorHAnsi" w:hAnsiTheme="minorHAnsi"/>
          <w:sz w:val="24"/>
          <w:szCs w:val="24"/>
        </w:rPr>
        <w:t>а</w:t>
      </w:r>
      <w:r w:rsidR="00FE4077" w:rsidRPr="00AD5DF1">
        <w:rPr>
          <w:rFonts w:asciiTheme="minorHAnsi" w:hAnsiTheme="minorHAnsi"/>
          <w:sz w:val="24"/>
          <w:szCs w:val="24"/>
        </w:rPr>
        <w:t>же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[1, c.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104-116]</w:t>
      </w:r>
      <w:r w:rsidR="00FE4077" w:rsidRPr="00AD5DF1">
        <w:rPr>
          <w:rFonts w:asciiTheme="minorHAnsi" w:hAnsiTheme="minorHAnsi"/>
          <w:sz w:val="24"/>
          <w:szCs w:val="24"/>
        </w:rPr>
        <w:t>, ст.</w:t>
      </w:r>
      <w:proofErr w:type="gramEnd"/>
      <w:r w:rsidR="00FE4077" w:rsidRPr="00AD5DF1">
        <w:rPr>
          <w:rFonts w:asciiTheme="minorHAnsi" w:hAnsiTheme="minorHAnsi"/>
          <w:sz w:val="24"/>
          <w:szCs w:val="24"/>
        </w:rPr>
        <w:t xml:space="preserve"> V Европейской конвенции о внешнеторговом а</w:t>
      </w:r>
      <w:r w:rsidR="00FE4077" w:rsidRPr="00AD5DF1">
        <w:rPr>
          <w:rFonts w:asciiTheme="minorHAnsi" w:hAnsiTheme="minorHAnsi"/>
          <w:sz w:val="24"/>
          <w:szCs w:val="24"/>
        </w:rPr>
        <w:t>р</w:t>
      </w:r>
      <w:r w:rsidR="00FE4077" w:rsidRPr="00AD5DF1">
        <w:rPr>
          <w:rFonts w:asciiTheme="minorHAnsi" w:hAnsiTheme="minorHAnsi"/>
          <w:sz w:val="24"/>
          <w:szCs w:val="24"/>
        </w:rPr>
        <w:t>битраже</w:t>
      </w:r>
      <w:r>
        <w:rPr>
          <w:rFonts w:asciiTheme="minorHAnsi" w:hAnsiTheme="minorHAnsi"/>
          <w:sz w:val="24"/>
          <w:szCs w:val="24"/>
        </w:rPr>
        <w:t xml:space="preserve"> [5]</w:t>
      </w:r>
      <w:r w:rsidR="00FE4077" w:rsidRPr="00AD5DF1">
        <w:rPr>
          <w:rFonts w:asciiTheme="minorHAnsi" w:hAnsiTheme="minorHAnsi"/>
          <w:sz w:val="24"/>
          <w:szCs w:val="24"/>
        </w:rPr>
        <w:t>.</w:t>
      </w:r>
    </w:p>
    <w:p w14:paraId="660E30A6" w14:textId="7B0402C4" w:rsidR="00FE4077" w:rsidRPr="00AD5DF1" w:rsidRDefault="00FE4077" w:rsidP="002B481C">
      <w:pPr>
        <w:pStyle w:val="a3"/>
        <w:spacing w:line="276" w:lineRule="auto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ab/>
        <w:t xml:space="preserve">Заявление об отсутствии у </w:t>
      </w:r>
      <w:r w:rsidR="00AD5DF1">
        <w:rPr>
          <w:rFonts w:asciiTheme="minorHAnsi" w:hAnsiTheme="minorHAnsi"/>
          <w:sz w:val="24"/>
          <w:szCs w:val="24"/>
        </w:rPr>
        <w:t xml:space="preserve">арбитража </w:t>
      </w:r>
      <w:r w:rsidRPr="00AD5DF1">
        <w:rPr>
          <w:rFonts w:asciiTheme="minorHAnsi" w:hAnsiTheme="minorHAnsi"/>
          <w:sz w:val="24"/>
          <w:szCs w:val="24"/>
        </w:rPr>
        <w:t xml:space="preserve"> компетенции может быть сдел</w:t>
      </w:r>
      <w:r w:rsidRPr="00AD5DF1">
        <w:rPr>
          <w:rFonts w:asciiTheme="minorHAnsi" w:hAnsiTheme="minorHAnsi"/>
          <w:sz w:val="24"/>
          <w:szCs w:val="24"/>
        </w:rPr>
        <w:t>а</w:t>
      </w:r>
      <w:r w:rsidRPr="00AD5DF1">
        <w:rPr>
          <w:rFonts w:asciiTheme="minorHAnsi" w:hAnsiTheme="minorHAnsi"/>
          <w:sz w:val="24"/>
          <w:szCs w:val="24"/>
        </w:rPr>
        <w:t xml:space="preserve">но не позднее представления возражений по иску, причем назначение стороной арбитра или ее участие в назначении арбитра не лишает сторону сделать такое заявление. Заявление о том, что </w:t>
      </w:r>
      <w:r w:rsidR="00AD5DF1">
        <w:rPr>
          <w:rFonts w:asciiTheme="minorHAnsi" w:hAnsiTheme="minorHAnsi"/>
          <w:sz w:val="24"/>
          <w:szCs w:val="24"/>
        </w:rPr>
        <w:t>арбитраж</w:t>
      </w:r>
      <w:r w:rsidRPr="00AD5DF1">
        <w:rPr>
          <w:rFonts w:asciiTheme="minorHAnsi" w:hAnsiTheme="minorHAnsi"/>
          <w:sz w:val="24"/>
          <w:szCs w:val="24"/>
        </w:rPr>
        <w:t xml:space="preserve"> превышает пределы своей компетенции, должно быть сделано, как только вопрос, который, по мнению стороны, выходит за эти пр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 xml:space="preserve">делы, будет поставлен в ходе арбитражного разбирательства. </w:t>
      </w:r>
      <w:r w:rsidR="00AD5DF1">
        <w:rPr>
          <w:rFonts w:asciiTheme="minorHAnsi" w:hAnsiTheme="minorHAnsi"/>
          <w:sz w:val="24"/>
          <w:szCs w:val="24"/>
        </w:rPr>
        <w:t>Арбитраж</w:t>
      </w:r>
      <w:r w:rsidRPr="00AD5DF1">
        <w:rPr>
          <w:rFonts w:asciiTheme="minorHAnsi" w:hAnsiTheme="minorHAnsi"/>
          <w:sz w:val="24"/>
          <w:szCs w:val="24"/>
        </w:rPr>
        <w:t xml:space="preserve"> может в любом из этих случаев принять заявление, сделанное позднее, если он сочтет з</w:t>
      </w:r>
      <w:r w:rsidRPr="00AD5DF1">
        <w:rPr>
          <w:rFonts w:asciiTheme="minorHAnsi" w:hAnsiTheme="minorHAnsi"/>
          <w:sz w:val="24"/>
          <w:szCs w:val="24"/>
        </w:rPr>
        <w:t>а</w:t>
      </w:r>
      <w:r w:rsidRPr="00AD5DF1">
        <w:rPr>
          <w:rFonts w:asciiTheme="minorHAnsi" w:hAnsiTheme="minorHAnsi"/>
          <w:sz w:val="24"/>
          <w:szCs w:val="24"/>
        </w:rPr>
        <w:t>держку оправданной.</w:t>
      </w:r>
    </w:p>
    <w:p w14:paraId="7C7807AD" w14:textId="1C219715" w:rsidR="00FE4077" w:rsidRPr="00AD5DF1" w:rsidRDefault="00FE4077" w:rsidP="00AD5DF1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 xml:space="preserve">Вопрос о собственной компетенции может быть рассмотрен </w:t>
      </w:r>
      <w:r w:rsidR="00AD5DF1">
        <w:rPr>
          <w:rFonts w:asciiTheme="minorHAnsi" w:hAnsiTheme="minorHAnsi"/>
          <w:sz w:val="24"/>
          <w:szCs w:val="24"/>
        </w:rPr>
        <w:t>арбитражем к</w:t>
      </w:r>
      <w:r w:rsidRPr="00AD5DF1">
        <w:rPr>
          <w:rFonts w:asciiTheme="minorHAnsi" w:hAnsiTheme="minorHAnsi"/>
          <w:sz w:val="24"/>
          <w:szCs w:val="24"/>
        </w:rPr>
        <w:t>ак вопрос предв</w:t>
      </w:r>
      <w:r w:rsidRPr="00AD5DF1">
        <w:rPr>
          <w:rFonts w:asciiTheme="minorHAnsi" w:hAnsiTheme="minorHAnsi"/>
          <w:sz w:val="24"/>
          <w:szCs w:val="24"/>
        </w:rPr>
        <w:t>а</w:t>
      </w:r>
      <w:r w:rsidRPr="00AD5DF1">
        <w:rPr>
          <w:rFonts w:asciiTheme="minorHAnsi" w:hAnsiTheme="minorHAnsi"/>
          <w:sz w:val="24"/>
          <w:szCs w:val="24"/>
        </w:rPr>
        <w:t>рительного характера или в решении по существу спора.</w:t>
      </w:r>
      <w:r w:rsidR="00AD5DF1">
        <w:rPr>
          <w:rFonts w:asciiTheme="minorHAnsi" w:hAnsiTheme="minorHAnsi"/>
          <w:sz w:val="24"/>
          <w:szCs w:val="24"/>
        </w:rPr>
        <w:t xml:space="preserve"> </w:t>
      </w:r>
      <w:r w:rsidRPr="00AD5DF1">
        <w:rPr>
          <w:rFonts w:asciiTheme="minorHAnsi" w:hAnsiTheme="minorHAnsi"/>
          <w:sz w:val="24"/>
          <w:szCs w:val="24"/>
        </w:rPr>
        <w:t xml:space="preserve">Правилами п. 3 ст. 16 Закона, сторонам предоставлено право обжалования в суд постановления </w:t>
      </w:r>
      <w:r w:rsidR="00AD5DF1">
        <w:rPr>
          <w:rFonts w:asciiTheme="minorHAnsi" w:hAnsiTheme="minorHAnsi"/>
          <w:sz w:val="24"/>
          <w:szCs w:val="24"/>
        </w:rPr>
        <w:t>арбитража</w:t>
      </w:r>
      <w:r w:rsidRPr="00AD5DF1">
        <w:rPr>
          <w:rFonts w:asciiTheme="minorHAnsi" w:hAnsiTheme="minorHAnsi"/>
          <w:sz w:val="24"/>
          <w:szCs w:val="24"/>
        </w:rPr>
        <w:t xml:space="preserve"> предвар</w:t>
      </w:r>
      <w:r w:rsidRPr="00AD5DF1">
        <w:rPr>
          <w:rFonts w:asciiTheme="minorHAnsi" w:hAnsiTheme="minorHAnsi"/>
          <w:sz w:val="24"/>
          <w:szCs w:val="24"/>
        </w:rPr>
        <w:t>и</w:t>
      </w:r>
      <w:r w:rsidRPr="00AD5DF1">
        <w:rPr>
          <w:rFonts w:asciiTheme="minorHAnsi" w:hAnsiTheme="minorHAnsi"/>
          <w:sz w:val="24"/>
          <w:szCs w:val="24"/>
        </w:rPr>
        <w:t xml:space="preserve">тельного характера о том, что он обладает компетенцией для рассмотрения спора. Для таких дел установлена родовая подсудность </w:t>
      </w:r>
      <w:r w:rsidR="00AD5DF1">
        <w:rPr>
          <w:rFonts w:asciiTheme="minorHAnsi" w:hAnsiTheme="minorHAnsi"/>
          <w:sz w:val="24"/>
          <w:szCs w:val="24"/>
        </w:rPr>
        <w:t>–</w:t>
      </w:r>
      <w:r w:rsidRPr="00AD5DF1">
        <w:rPr>
          <w:rFonts w:asciiTheme="minorHAnsi" w:hAnsiTheme="minorHAnsi"/>
          <w:sz w:val="24"/>
          <w:szCs w:val="24"/>
        </w:rPr>
        <w:t xml:space="preserve"> </w:t>
      </w:r>
      <w:r w:rsidR="00AD5DF1">
        <w:rPr>
          <w:rFonts w:asciiTheme="minorHAnsi" w:hAnsiTheme="minorHAnsi"/>
          <w:sz w:val="24"/>
          <w:szCs w:val="24"/>
        </w:rPr>
        <w:t>апелляцио</w:t>
      </w:r>
      <w:r w:rsidR="00AD5DF1">
        <w:rPr>
          <w:rFonts w:asciiTheme="minorHAnsi" w:hAnsiTheme="minorHAnsi"/>
          <w:sz w:val="24"/>
          <w:szCs w:val="24"/>
        </w:rPr>
        <w:t>н</w:t>
      </w:r>
      <w:r w:rsidR="00AD5DF1">
        <w:rPr>
          <w:rFonts w:asciiTheme="minorHAnsi" w:hAnsiTheme="minorHAnsi"/>
          <w:sz w:val="24"/>
          <w:szCs w:val="24"/>
        </w:rPr>
        <w:t>ному суду</w:t>
      </w:r>
      <w:r w:rsidRPr="00AD5DF1">
        <w:rPr>
          <w:rFonts w:asciiTheme="minorHAnsi" w:hAnsiTheme="minorHAnsi"/>
          <w:sz w:val="24"/>
          <w:szCs w:val="24"/>
        </w:rPr>
        <w:t xml:space="preserve">, и императивная территориальная -  по месту нахождения </w:t>
      </w:r>
      <w:r w:rsidR="00AD5DF1">
        <w:rPr>
          <w:rFonts w:asciiTheme="minorHAnsi" w:hAnsiTheme="minorHAnsi"/>
          <w:sz w:val="24"/>
          <w:szCs w:val="24"/>
        </w:rPr>
        <w:t>арбитража</w:t>
      </w:r>
      <w:r w:rsidRPr="00AD5DF1">
        <w:rPr>
          <w:rFonts w:asciiTheme="minorHAnsi" w:hAnsiTheme="minorHAnsi"/>
          <w:sz w:val="24"/>
          <w:szCs w:val="24"/>
        </w:rPr>
        <w:t xml:space="preserve"> (п. 2 ст. 6 Закона). Срок для обращения в суд – 30 дней после получения стороной уведо</w:t>
      </w:r>
      <w:r w:rsidRPr="00AD5DF1">
        <w:rPr>
          <w:rFonts w:asciiTheme="minorHAnsi" w:hAnsiTheme="minorHAnsi"/>
          <w:sz w:val="24"/>
          <w:szCs w:val="24"/>
        </w:rPr>
        <w:t>м</w:t>
      </w:r>
      <w:r w:rsidRPr="00AD5DF1">
        <w:rPr>
          <w:rFonts w:asciiTheme="minorHAnsi" w:hAnsiTheme="minorHAnsi"/>
          <w:sz w:val="24"/>
          <w:szCs w:val="24"/>
        </w:rPr>
        <w:t xml:space="preserve">ления о постановлении </w:t>
      </w:r>
      <w:r w:rsidR="00AD5DF1">
        <w:rPr>
          <w:rFonts w:asciiTheme="minorHAnsi" w:hAnsiTheme="minorHAnsi"/>
          <w:sz w:val="24"/>
          <w:szCs w:val="24"/>
        </w:rPr>
        <w:t>арбитража</w:t>
      </w:r>
      <w:r w:rsidRPr="00AD5DF1">
        <w:rPr>
          <w:rFonts w:asciiTheme="minorHAnsi" w:hAnsiTheme="minorHAnsi"/>
          <w:sz w:val="24"/>
          <w:szCs w:val="24"/>
        </w:rPr>
        <w:t xml:space="preserve">. </w:t>
      </w:r>
      <w:r w:rsidR="00CB735F">
        <w:rPr>
          <w:rFonts w:asciiTheme="minorHAnsi" w:hAnsiTheme="minorHAnsi"/>
          <w:sz w:val="24"/>
          <w:szCs w:val="24"/>
        </w:rPr>
        <w:t>Аналогичные правила установлены ст. 1.8 Р</w:t>
      </w:r>
      <w:r w:rsidR="00CB735F">
        <w:rPr>
          <w:rFonts w:asciiTheme="minorHAnsi" w:hAnsiTheme="minorHAnsi"/>
          <w:sz w:val="24"/>
          <w:szCs w:val="24"/>
        </w:rPr>
        <w:t>е</w:t>
      </w:r>
      <w:r w:rsidR="00CB735F">
        <w:rPr>
          <w:rFonts w:asciiTheme="minorHAnsi" w:hAnsiTheme="minorHAnsi"/>
          <w:sz w:val="24"/>
          <w:szCs w:val="24"/>
        </w:rPr>
        <w:t>гламента Международного коммерческого арбитража</w:t>
      </w:r>
      <w:r w:rsidR="008C6A45">
        <w:rPr>
          <w:rFonts w:asciiTheme="minorHAnsi" w:hAnsiTheme="minorHAnsi"/>
          <w:sz w:val="24"/>
          <w:szCs w:val="24"/>
        </w:rPr>
        <w:t xml:space="preserve"> при торгово-промышленной палате Украины (далее – ТПП) и ст. 1.8 Регламента Морской арбитражной комиссии при ТПП Украины. Данные регламенты в качестве компетентного называют апелл</w:t>
      </w:r>
      <w:r w:rsidR="008C6A45">
        <w:rPr>
          <w:rFonts w:asciiTheme="minorHAnsi" w:hAnsiTheme="minorHAnsi"/>
          <w:sz w:val="24"/>
          <w:szCs w:val="24"/>
        </w:rPr>
        <w:t>я</w:t>
      </w:r>
      <w:r w:rsidR="008C6A45">
        <w:rPr>
          <w:rFonts w:asciiTheme="minorHAnsi" w:hAnsiTheme="minorHAnsi"/>
          <w:sz w:val="24"/>
          <w:szCs w:val="24"/>
        </w:rPr>
        <w:t>ционный суд г. Киева.</w:t>
      </w:r>
    </w:p>
    <w:p w14:paraId="23CB792D" w14:textId="56929997" w:rsidR="00FE4077" w:rsidRPr="00AD5DF1" w:rsidRDefault="00FE4077" w:rsidP="002B481C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В силу того, что постановления арбитражного суда по вопросам его комп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тенции не разрешают спор по существу, по своей природе они аналогичны опред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лениям суда первой инстанции. Поэтому, исходя из ст. 2 Декрета Кабинета Мин</w:t>
      </w:r>
      <w:r w:rsidRPr="00AD5DF1">
        <w:rPr>
          <w:rFonts w:asciiTheme="minorHAnsi" w:hAnsiTheme="minorHAnsi"/>
          <w:sz w:val="24"/>
          <w:szCs w:val="24"/>
        </w:rPr>
        <w:t>и</w:t>
      </w:r>
      <w:r w:rsidRPr="00AD5DF1">
        <w:rPr>
          <w:rFonts w:asciiTheme="minorHAnsi" w:hAnsiTheme="minorHAnsi"/>
          <w:sz w:val="24"/>
          <w:szCs w:val="24"/>
        </w:rPr>
        <w:lastRenderedPageBreak/>
        <w:t>стров Украины «О государственной п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шлине», заявления об отмене постановлений третейского суда по вопросам собственной компетенции государственной пошл</w:t>
      </w:r>
      <w:r w:rsidRPr="00AD5DF1">
        <w:rPr>
          <w:rFonts w:asciiTheme="minorHAnsi" w:hAnsiTheme="minorHAnsi"/>
          <w:sz w:val="24"/>
          <w:szCs w:val="24"/>
        </w:rPr>
        <w:t>и</w:t>
      </w:r>
      <w:r w:rsidRPr="00AD5DF1">
        <w:rPr>
          <w:rFonts w:asciiTheme="minorHAnsi" w:hAnsiTheme="minorHAnsi"/>
          <w:sz w:val="24"/>
          <w:szCs w:val="24"/>
        </w:rPr>
        <w:t>ной не оплачиваются, как и жалобы на определения суда первой инста</w:t>
      </w:r>
      <w:r w:rsidRPr="00AD5DF1">
        <w:rPr>
          <w:rFonts w:asciiTheme="minorHAnsi" w:hAnsiTheme="minorHAnsi"/>
          <w:sz w:val="24"/>
          <w:szCs w:val="24"/>
        </w:rPr>
        <w:t>н</w:t>
      </w:r>
      <w:r w:rsidRPr="00AD5DF1">
        <w:rPr>
          <w:rFonts w:asciiTheme="minorHAnsi" w:hAnsiTheme="minorHAnsi"/>
          <w:sz w:val="24"/>
          <w:szCs w:val="24"/>
        </w:rPr>
        <w:t>ции</w:t>
      </w:r>
      <w:r w:rsidR="008C6A45">
        <w:rPr>
          <w:rFonts w:asciiTheme="minorHAnsi" w:hAnsiTheme="minorHAnsi"/>
          <w:sz w:val="24"/>
          <w:szCs w:val="24"/>
        </w:rPr>
        <w:t xml:space="preserve"> </w:t>
      </w:r>
      <w:r w:rsidR="008C6A45">
        <w:rPr>
          <w:rFonts w:asciiTheme="minorHAnsi" w:hAnsiTheme="minorHAnsi"/>
          <w:sz w:val="24"/>
          <w:szCs w:val="24"/>
          <w:lang w:val="en-US"/>
        </w:rPr>
        <w:t>[2, c. 19]</w:t>
      </w:r>
      <w:r w:rsidRPr="00AD5DF1">
        <w:rPr>
          <w:rFonts w:asciiTheme="minorHAnsi" w:hAnsiTheme="minorHAnsi"/>
          <w:sz w:val="24"/>
          <w:szCs w:val="24"/>
        </w:rPr>
        <w:t>.</w:t>
      </w:r>
    </w:p>
    <w:p w14:paraId="4FF47A9B" w14:textId="46FA59BA" w:rsidR="00FE4077" w:rsidRPr="00AD5DF1" w:rsidRDefault="00FE4077" w:rsidP="002B481C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При разрешении заявления, следует исходить из согласованного волеизъя</w:t>
      </w:r>
      <w:r w:rsidRPr="00AD5DF1">
        <w:rPr>
          <w:rFonts w:asciiTheme="minorHAnsi" w:hAnsiTheme="minorHAnsi"/>
          <w:sz w:val="24"/>
          <w:szCs w:val="24"/>
        </w:rPr>
        <w:t>в</w:t>
      </w:r>
      <w:r w:rsidRPr="00AD5DF1">
        <w:rPr>
          <w:rFonts w:asciiTheme="minorHAnsi" w:hAnsiTheme="minorHAnsi"/>
          <w:sz w:val="24"/>
          <w:szCs w:val="24"/>
        </w:rPr>
        <w:t>ления сторон о передаче дела на разрешение в арбитраж, закрепленного в арби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ражном соглашении или оговорке. Как</w:t>
      </w:r>
      <w:r w:rsidR="008C6A45">
        <w:rPr>
          <w:rFonts w:asciiTheme="minorHAnsi" w:hAnsiTheme="minorHAnsi"/>
          <w:sz w:val="24"/>
          <w:szCs w:val="24"/>
        </w:rPr>
        <w:t xml:space="preserve"> подчеркивается в «О</w:t>
      </w:r>
      <w:r w:rsidRPr="00AD5DF1">
        <w:rPr>
          <w:rFonts w:asciiTheme="minorHAnsi" w:hAnsiTheme="minorHAnsi"/>
          <w:sz w:val="24"/>
          <w:szCs w:val="24"/>
        </w:rPr>
        <w:t>бобще</w:t>
      </w:r>
      <w:r w:rsidR="008C6A45">
        <w:rPr>
          <w:rFonts w:asciiTheme="minorHAnsi" w:hAnsiTheme="minorHAnsi"/>
          <w:sz w:val="24"/>
          <w:szCs w:val="24"/>
        </w:rPr>
        <w:t>нии</w:t>
      </w:r>
      <w:r w:rsidRPr="00AD5DF1">
        <w:rPr>
          <w:rFonts w:asciiTheme="minorHAnsi" w:hAnsiTheme="minorHAnsi"/>
          <w:sz w:val="24"/>
          <w:szCs w:val="24"/>
        </w:rPr>
        <w:t xml:space="preserve"> практики ра</w:t>
      </w:r>
      <w:r w:rsidRPr="00AD5DF1">
        <w:rPr>
          <w:rFonts w:asciiTheme="minorHAnsi" w:hAnsiTheme="minorHAnsi"/>
          <w:sz w:val="24"/>
          <w:szCs w:val="24"/>
        </w:rPr>
        <w:t>с</w:t>
      </w:r>
      <w:r w:rsidRPr="00AD5DF1">
        <w:rPr>
          <w:rFonts w:asciiTheme="minorHAnsi" w:hAnsiTheme="minorHAnsi"/>
          <w:sz w:val="24"/>
          <w:szCs w:val="24"/>
        </w:rPr>
        <w:t>смотрения судами дел по ходатайствам о признании и исполнении решений ин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странных судов и об отмене постановлений и решений международного коммерч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ского арбитража на территории Украины</w:t>
      </w:r>
      <w:r w:rsidR="008C6A45">
        <w:rPr>
          <w:rFonts w:asciiTheme="minorHAnsi" w:hAnsiTheme="minorHAnsi"/>
          <w:sz w:val="24"/>
          <w:szCs w:val="24"/>
        </w:rPr>
        <w:t>»</w:t>
      </w:r>
      <w:r w:rsidRPr="00AD5DF1">
        <w:rPr>
          <w:rFonts w:asciiTheme="minorHAnsi" w:hAnsiTheme="minorHAnsi"/>
          <w:sz w:val="24"/>
          <w:szCs w:val="24"/>
        </w:rPr>
        <w:t>, имеются основ</w:t>
      </w:r>
      <w:r w:rsidRPr="00AD5DF1">
        <w:rPr>
          <w:rFonts w:asciiTheme="minorHAnsi" w:hAnsiTheme="minorHAnsi"/>
          <w:sz w:val="24"/>
          <w:szCs w:val="24"/>
        </w:rPr>
        <w:t>а</w:t>
      </w:r>
      <w:r w:rsidRPr="00AD5DF1">
        <w:rPr>
          <w:rFonts w:asciiTheme="minorHAnsi" w:hAnsiTheme="minorHAnsi"/>
          <w:sz w:val="24"/>
          <w:szCs w:val="24"/>
        </w:rPr>
        <w:t>ния считать, сто в случае спора о наличии согласованного волеизъявления сторон в отношении органа, кот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рый имеет право проводить арбитраж, этот вопрос должен быть предметом уточн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ния, согласования и урегулирования самих сторон, поскольку только они имеет полномочия на определение, какой именно орган будет осуществлять арбитраж. Только в случае бесспорности факта, что стороны письменно изъявили согласова</w:t>
      </w:r>
      <w:r w:rsidRPr="00AD5DF1">
        <w:rPr>
          <w:rFonts w:asciiTheme="minorHAnsi" w:hAnsiTheme="minorHAnsi"/>
          <w:sz w:val="24"/>
          <w:szCs w:val="24"/>
        </w:rPr>
        <w:t>н</w:t>
      </w:r>
      <w:r w:rsidRPr="00AD5DF1">
        <w:rPr>
          <w:rFonts w:asciiTheme="minorHAnsi" w:hAnsiTheme="minorHAnsi"/>
          <w:sz w:val="24"/>
          <w:szCs w:val="24"/>
        </w:rPr>
        <w:t>ную волю по этому вопросу в арбитражной оговорке, суд может считать, что арби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раж имел компетенцию</w:t>
      </w:r>
      <w:r w:rsidR="008C6A45">
        <w:rPr>
          <w:rFonts w:asciiTheme="minorHAnsi" w:hAnsiTheme="minorHAnsi"/>
          <w:sz w:val="24"/>
          <w:szCs w:val="24"/>
        </w:rPr>
        <w:t xml:space="preserve">  </w:t>
      </w:r>
      <w:r w:rsidR="008C6A45">
        <w:rPr>
          <w:rFonts w:asciiTheme="minorHAnsi" w:hAnsiTheme="minorHAnsi"/>
          <w:sz w:val="24"/>
          <w:szCs w:val="24"/>
          <w:lang w:val="en-US"/>
        </w:rPr>
        <w:t>[4, c. 19]</w:t>
      </w:r>
      <w:r w:rsidRPr="00AD5DF1">
        <w:rPr>
          <w:rFonts w:asciiTheme="minorHAnsi" w:hAnsiTheme="minorHAnsi"/>
          <w:sz w:val="24"/>
          <w:szCs w:val="24"/>
        </w:rPr>
        <w:t>.</w:t>
      </w:r>
    </w:p>
    <w:p w14:paraId="1BAD42AE" w14:textId="0B075709" w:rsidR="00FE4077" w:rsidRPr="00AD5DF1" w:rsidRDefault="00FE4077" w:rsidP="007D716B">
      <w:pPr>
        <w:pStyle w:val="a3"/>
        <w:spacing w:line="276" w:lineRule="auto"/>
        <w:ind w:firstLine="720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По итогам рассмотрен</w:t>
      </w:r>
      <w:r w:rsidR="007D716B">
        <w:rPr>
          <w:rFonts w:asciiTheme="minorHAnsi" w:hAnsiTheme="minorHAnsi"/>
          <w:sz w:val="24"/>
          <w:szCs w:val="24"/>
        </w:rPr>
        <w:t>ия дела суд выносит определение, которое может быть обжаловано в апелляционном порядке.</w:t>
      </w:r>
      <w:r w:rsidRPr="00AD5DF1">
        <w:rPr>
          <w:rFonts w:asciiTheme="minorHAnsi" w:hAnsiTheme="minorHAnsi"/>
          <w:sz w:val="24"/>
          <w:szCs w:val="24"/>
        </w:rPr>
        <w:t xml:space="preserve"> Рассмотрение в суде заявления об отсу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ствии у арбитража компетенции не приостанавливает рассмотрение дела в арби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раже, и до разрешения данного заявления судом арбитраж может продолжать ра</w:t>
      </w:r>
      <w:r w:rsidRPr="00AD5DF1">
        <w:rPr>
          <w:rFonts w:asciiTheme="minorHAnsi" w:hAnsiTheme="minorHAnsi"/>
          <w:sz w:val="24"/>
          <w:szCs w:val="24"/>
        </w:rPr>
        <w:t>з</w:t>
      </w:r>
      <w:r w:rsidRPr="00AD5DF1">
        <w:rPr>
          <w:rFonts w:asciiTheme="minorHAnsi" w:hAnsiTheme="minorHAnsi"/>
          <w:sz w:val="24"/>
          <w:szCs w:val="24"/>
        </w:rPr>
        <w:t>бирательство и принять арби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ражное решение.</w:t>
      </w:r>
    </w:p>
    <w:p w14:paraId="6C478388" w14:textId="5FAD5302" w:rsidR="00FE4077" w:rsidRPr="00AD5DF1" w:rsidRDefault="007D716B" w:rsidP="007D716B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7D716B">
        <w:rPr>
          <w:rFonts w:asciiTheme="minorHAnsi" w:hAnsiTheme="minorHAnsi"/>
          <w:b/>
          <w:sz w:val="24"/>
          <w:szCs w:val="24"/>
        </w:rPr>
        <w:t>Отмена решения.</w:t>
      </w:r>
      <w:r w:rsidR="00FE4077" w:rsidRPr="00AD5DF1">
        <w:rPr>
          <w:rFonts w:asciiTheme="minorHAnsi" w:hAnsiTheme="minorHAnsi"/>
          <w:sz w:val="24"/>
          <w:szCs w:val="24"/>
        </w:rPr>
        <w:tab/>
        <w:t>Арбитражное решение является окончательным. Закон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дательством не предусмотрена возможность обжалования арбитражного решения в вышестоящий арбитраж, не создавалась и сама система взаимоподчиненных арби</w:t>
      </w:r>
      <w:r w:rsidR="00FE4077" w:rsidRPr="00AD5DF1">
        <w:rPr>
          <w:rFonts w:asciiTheme="minorHAnsi" w:hAnsiTheme="minorHAnsi"/>
          <w:sz w:val="24"/>
          <w:szCs w:val="24"/>
        </w:rPr>
        <w:t>т</w:t>
      </w:r>
      <w:r w:rsidR="00FE4077" w:rsidRPr="00AD5DF1">
        <w:rPr>
          <w:rFonts w:asciiTheme="minorHAnsi" w:hAnsiTheme="minorHAnsi"/>
          <w:sz w:val="24"/>
          <w:szCs w:val="24"/>
        </w:rPr>
        <w:t>ражных судов, аналогичная системе государственных судов. Однако, нельзя искл</w:t>
      </w:r>
      <w:r w:rsidR="00FE4077" w:rsidRPr="00AD5DF1">
        <w:rPr>
          <w:rFonts w:asciiTheme="minorHAnsi" w:hAnsiTheme="minorHAnsi"/>
          <w:sz w:val="24"/>
          <w:szCs w:val="24"/>
        </w:rPr>
        <w:t>ю</w:t>
      </w:r>
      <w:r w:rsidR="00FE4077" w:rsidRPr="00AD5DF1">
        <w:rPr>
          <w:rFonts w:asciiTheme="minorHAnsi" w:hAnsiTheme="minorHAnsi"/>
          <w:sz w:val="24"/>
          <w:szCs w:val="24"/>
        </w:rPr>
        <w:t>чить случаи постановления третейским судом незаконного решения, поэтому ст. 34 Типового закона ЮНСИТРАЛ о международном торговом арбитраже предусматрив</w:t>
      </w:r>
      <w:r w:rsidR="00FE4077" w:rsidRPr="00AD5DF1">
        <w:rPr>
          <w:rFonts w:asciiTheme="minorHAnsi" w:hAnsiTheme="minorHAnsi"/>
          <w:sz w:val="24"/>
          <w:szCs w:val="24"/>
        </w:rPr>
        <w:t>а</w:t>
      </w:r>
      <w:r w:rsidR="00FE4077" w:rsidRPr="00AD5DF1">
        <w:rPr>
          <w:rFonts w:asciiTheme="minorHAnsi" w:hAnsiTheme="minorHAnsi"/>
          <w:sz w:val="24"/>
          <w:szCs w:val="24"/>
        </w:rPr>
        <w:t>ет возможность обжалования в государственном суде арбитражного решения путем подачи ходатайства об отмене. Анал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 xml:space="preserve">гичные правила установлены принятыми на основании Типового закона ЮНСИТРАЛ </w:t>
      </w:r>
      <w:r>
        <w:rPr>
          <w:rFonts w:asciiTheme="minorHAnsi" w:hAnsiTheme="minorHAnsi"/>
          <w:sz w:val="24"/>
          <w:szCs w:val="24"/>
        </w:rPr>
        <w:t>национальными законами</w:t>
      </w:r>
      <w:r w:rsidR="00FE4077" w:rsidRPr="00AD5DF1">
        <w:rPr>
          <w:rFonts w:asciiTheme="minorHAnsi" w:hAnsiTheme="minorHAnsi"/>
          <w:sz w:val="24"/>
          <w:szCs w:val="24"/>
        </w:rPr>
        <w:t>.</w:t>
      </w:r>
    </w:p>
    <w:p w14:paraId="0E8DFBD5" w14:textId="3905B52C" w:rsidR="00FE4077" w:rsidRPr="00AD5DF1" w:rsidRDefault="00FE4077" w:rsidP="002B481C">
      <w:pPr>
        <w:pStyle w:val="a3"/>
        <w:spacing w:line="276" w:lineRule="auto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ab/>
      </w:r>
      <w:r w:rsidR="007D716B">
        <w:rPr>
          <w:rFonts w:asciiTheme="minorHAnsi" w:hAnsiTheme="minorHAnsi"/>
          <w:sz w:val="24"/>
          <w:szCs w:val="24"/>
        </w:rPr>
        <w:t>Арбитражное решение</w:t>
      </w:r>
      <w:r w:rsidRPr="00AD5DF1">
        <w:rPr>
          <w:rFonts w:asciiTheme="minorHAnsi" w:hAnsiTheme="minorHAnsi"/>
          <w:sz w:val="24"/>
          <w:szCs w:val="24"/>
        </w:rPr>
        <w:t xml:space="preserve"> может быть оспорено исключительно путем </w:t>
      </w:r>
      <w:r w:rsidR="007D716B">
        <w:rPr>
          <w:rFonts w:asciiTheme="minorHAnsi" w:hAnsiTheme="minorHAnsi"/>
          <w:sz w:val="24"/>
          <w:szCs w:val="24"/>
        </w:rPr>
        <w:t>подачи</w:t>
      </w:r>
      <w:r w:rsidRPr="00AD5DF1">
        <w:rPr>
          <w:rFonts w:asciiTheme="minorHAnsi" w:hAnsiTheme="minorHAnsi"/>
          <w:sz w:val="24"/>
          <w:szCs w:val="24"/>
        </w:rPr>
        <w:t xml:space="preserve"> </w:t>
      </w:r>
      <w:r w:rsidR="007D716B" w:rsidRPr="007D716B">
        <w:rPr>
          <w:rFonts w:ascii="Cambria" w:hAnsi="Cambria"/>
          <w:sz w:val="24"/>
          <w:szCs w:val="24"/>
        </w:rPr>
        <w:t>ходатайства об отмене арбитра</w:t>
      </w:r>
      <w:r w:rsidR="007D716B" w:rsidRPr="007D716B">
        <w:rPr>
          <w:rFonts w:ascii="Cambria" w:hAnsi="Cambria"/>
          <w:sz w:val="24"/>
          <w:szCs w:val="24"/>
        </w:rPr>
        <w:t>ж</w:t>
      </w:r>
      <w:r w:rsidR="007D716B" w:rsidRPr="007D716B">
        <w:rPr>
          <w:rFonts w:ascii="Cambria" w:hAnsi="Cambria"/>
          <w:sz w:val="24"/>
          <w:szCs w:val="24"/>
        </w:rPr>
        <w:t xml:space="preserve">ного решения </w:t>
      </w:r>
      <w:r w:rsidRPr="00AD5DF1">
        <w:rPr>
          <w:rFonts w:asciiTheme="minorHAnsi" w:hAnsiTheme="minorHAnsi"/>
          <w:sz w:val="24"/>
          <w:szCs w:val="24"/>
        </w:rPr>
        <w:t>в суд государства, закону которого стороны подчинили арбитражное с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глашение, а при отсутствии такого указания, - по закону государства, где решение было вынес</w:t>
      </w:r>
      <w:r w:rsidRPr="00AD5DF1">
        <w:rPr>
          <w:rFonts w:asciiTheme="minorHAnsi" w:hAnsiTheme="minorHAnsi"/>
          <w:sz w:val="24"/>
          <w:szCs w:val="24"/>
        </w:rPr>
        <w:t>е</w:t>
      </w:r>
      <w:r w:rsidR="0014026F">
        <w:rPr>
          <w:rFonts w:asciiTheme="minorHAnsi" w:hAnsiTheme="minorHAnsi"/>
          <w:sz w:val="24"/>
          <w:szCs w:val="24"/>
        </w:rPr>
        <w:t>но</w:t>
      </w:r>
      <w:r w:rsidRPr="00AD5DF1">
        <w:rPr>
          <w:rFonts w:asciiTheme="minorHAnsi" w:hAnsiTheme="minorHAnsi"/>
          <w:sz w:val="24"/>
          <w:szCs w:val="24"/>
        </w:rPr>
        <w:t>.</w:t>
      </w:r>
    </w:p>
    <w:p w14:paraId="2C1F434C" w14:textId="3D1B7231" w:rsidR="00FE4077" w:rsidRPr="00AD5DF1" w:rsidRDefault="00FE4077" w:rsidP="002B481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ab/>
        <w:t xml:space="preserve">Ходатайства об отмене решений международного коммерческого арбитража подсудны </w:t>
      </w:r>
      <w:r w:rsidR="0014026F">
        <w:rPr>
          <w:rFonts w:asciiTheme="minorHAnsi" w:hAnsiTheme="minorHAnsi"/>
          <w:sz w:val="24"/>
          <w:szCs w:val="24"/>
        </w:rPr>
        <w:t>апелляционному</w:t>
      </w:r>
      <w:r w:rsidRPr="00AD5DF1">
        <w:rPr>
          <w:rFonts w:asciiTheme="minorHAnsi" w:hAnsiTheme="minorHAnsi"/>
          <w:sz w:val="24"/>
          <w:szCs w:val="24"/>
        </w:rPr>
        <w:t xml:space="preserve"> суду по месту нахожден</w:t>
      </w:r>
      <w:r w:rsidR="0014026F">
        <w:rPr>
          <w:rFonts w:asciiTheme="minorHAnsi" w:hAnsiTheme="minorHAnsi"/>
          <w:sz w:val="24"/>
          <w:szCs w:val="24"/>
        </w:rPr>
        <w:t>ия арбитража (п. 2 ст. 6 Закона</w:t>
      </w:r>
      <w:r w:rsidRPr="00AD5DF1">
        <w:rPr>
          <w:rFonts w:asciiTheme="minorHAnsi" w:hAnsiTheme="minorHAnsi"/>
          <w:sz w:val="24"/>
          <w:szCs w:val="24"/>
        </w:rPr>
        <w:t>).</w:t>
      </w:r>
      <w:r w:rsidR="0014026F">
        <w:rPr>
          <w:rFonts w:asciiTheme="minorHAnsi" w:hAnsiTheme="minorHAnsi"/>
          <w:sz w:val="24"/>
          <w:szCs w:val="24"/>
        </w:rPr>
        <w:t xml:space="preserve"> </w:t>
      </w:r>
      <w:r w:rsidRPr="00AD5DF1">
        <w:rPr>
          <w:rFonts w:asciiTheme="minorHAnsi" w:hAnsiTheme="minorHAnsi"/>
          <w:sz w:val="24"/>
          <w:szCs w:val="24"/>
        </w:rPr>
        <w:t>Пунктом 2 ст. 34 Закона установлен пресекательный срок для подачи ходатайства об отмене арбитражного решения – 3 месяца со дня, когда сторона, заявляющая это х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датайство получила а</w:t>
      </w:r>
      <w:r w:rsidRPr="00AD5DF1">
        <w:rPr>
          <w:rFonts w:asciiTheme="minorHAnsi" w:hAnsiTheme="minorHAnsi"/>
          <w:sz w:val="24"/>
          <w:szCs w:val="24"/>
        </w:rPr>
        <w:t>р</w:t>
      </w:r>
      <w:r w:rsidRPr="00AD5DF1">
        <w:rPr>
          <w:rFonts w:asciiTheme="minorHAnsi" w:hAnsiTheme="minorHAnsi"/>
          <w:sz w:val="24"/>
          <w:szCs w:val="24"/>
        </w:rPr>
        <w:t xml:space="preserve">битражное решение, а в случае, если заявлялось ходатайство об исправлении или разъяснении решения либо о  постановлении дополнительного решения (в соответствии со ст. 33 указанного Закона) – со дня вынесения </w:t>
      </w:r>
      <w:r w:rsidR="0014026F">
        <w:rPr>
          <w:rFonts w:asciiTheme="minorHAnsi" w:hAnsiTheme="minorHAnsi"/>
          <w:sz w:val="24"/>
          <w:szCs w:val="24"/>
        </w:rPr>
        <w:t>арбитр</w:t>
      </w:r>
      <w:r w:rsidR="0014026F">
        <w:rPr>
          <w:rFonts w:asciiTheme="minorHAnsi" w:hAnsiTheme="minorHAnsi"/>
          <w:sz w:val="24"/>
          <w:szCs w:val="24"/>
        </w:rPr>
        <w:t>а</w:t>
      </w:r>
      <w:r w:rsidR="0014026F">
        <w:rPr>
          <w:rFonts w:asciiTheme="minorHAnsi" w:hAnsiTheme="minorHAnsi"/>
          <w:sz w:val="24"/>
          <w:szCs w:val="24"/>
        </w:rPr>
        <w:t xml:space="preserve">жем </w:t>
      </w:r>
      <w:r w:rsidRPr="00AD5DF1">
        <w:rPr>
          <w:rFonts w:asciiTheme="minorHAnsi" w:hAnsiTheme="minorHAnsi"/>
          <w:sz w:val="24"/>
          <w:szCs w:val="24"/>
        </w:rPr>
        <w:t>решения по этой просьбе.</w:t>
      </w:r>
      <w:r w:rsidR="0014026F">
        <w:rPr>
          <w:rFonts w:asciiTheme="minorHAnsi" w:hAnsiTheme="minorHAnsi"/>
          <w:sz w:val="24"/>
          <w:szCs w:val="24"/>
        </w:rPr>
        <w:t xml:space="preserve"> Данные х</w:t>
      </w:r>
      <w:r w:rsidRPr="00AD5DF1">
        <w:rPr>
          <w:rFonts w:asciiTheme="minorHAnsi" w:hAnsiTheme="minorHAnsi"/>
          <w:sz w:val="24"/>
          <w:szCs w:val="24"/>
        </w:rPr>
        <w:t xml:space="preserve">одатайства, согласно ст. 2 Декрета </w:t>
      </w:r>
      <w:r w:rsidR="0014026F">
        <w:rPr>
          <w:rFonts w:asciiTheme="minorHAnsi" w:hAnsiTheme="minorHAnsi"/>
          <w:sz w:val="24"/>
          <w:szCs w:val="24"/>
        </w:rPr>
        <w:t xml:space="preserve">КМУ </w:t>
      </w:r>
      <w:r w:rsidRPr="00AD5DF1">
        <w:rPr>
          <w:rFonts w:asciiTheme="minorHAnsi" w:hAnsiTheme="minorHAnsi"/>
          <w:sz w:val="24"/>
          <w:szCs w:val="24"/>
        </w:rPr>
        <w:t xml:space="preserve">«О государственной пошлине», должны оплачиваться государственной пошлиной в </w:t>
      </w:r>
      <w:r w:rsidRPr="00AD5DF1">
        <w:rPr>
          <w:rFonts w:asciiTheme="minorHAnsi" w:hAnsiTheme="minorHAnsi"/>
          <w:sz w:val="24"/>
          <w:szCs w:val="24"/>
        </w:rPr>
        <w:lastRenderedPageBreak/>
        <w:t>размере 50% ставки государственной пошлины, уплачиваемой при подаче соотве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ствующего искового заявления</w:t>
      </w:r>
      <w:r w:rsidR="0014026F">
        <w:rPr>
          <w:rFonts w:asciiTheme="minorHAnsi" w:hAnsiTheme="minorHAnsi"/>
          <w:sz w:val="24"/>
          <w:szCs w:val="24"/>
        </w:rPr>
        <w:t xml:space="preserve"> </w:t>
      </w:r>
      <w:r w:rsidR="0014026F">
        <w:rPr>
          <w:rFonts w:asciiTheme="minorHAnsi" w:hAnsiTheme="minorHAnsi"/>
          <w:sz w:val="24"/>
          <w:szCs w:val="24"/>
          <w:lang w:val="en-US"/>
        </w:rPr>
        <w:t xml:space="preserve">[2, c. </w:t>
      </w:r>
      <w:proofErr w:type="gramStart"/>
      <w:r w:rsidR="0014026F">
        <w:rPr>
          <w:rFonts w:asciiTheme="minorHAnsi" w:hAnsiTheme="minorHAnsi"/>
          <w:sz w:val="24"/>
          <w:szCs w:val="24"/>
          <w:lang w:val="en-US"/>
        </w:rPr>
        <w:t>19]</w:t>
      </w:r>
      <w:r w:rsidRPr="00AD5DF1">
        <w:rPr>
          <w:rFonts w:asciiTheme="minorHAnsi" w:hAnsiTheme="minorHAnsi"/>
          <w:sz w:val="24"/>
          <w:szCs w:val="24"/>
        </w:rPr>
        <w:t>, а не 50% арбитражного сбора, как этого требовал, например, Киевский городской суд при рассмотрении ходатайств об о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мене реш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ний и постановлений Международного коммерческого арбит</w:t>
      </w:r>
      <w:r w:rsidR="0014026F">
        <w:rPr>
          <w:rFonts w:asciiTheme="minorHAnsi" w:hAnsiTheme="minorHAnsi"/>
          <w:sz w:val="24"/>
          <w:szCs w:val="24"/>
        </w:rPr>
        <w:t xml:space="preserve">ражного суда при ТПП </w:t>
      </w:r>
      <w:r w:rsidRPr="00AD5DF1">
        <w:rPr>
          <w:rFonts w:asciiTheme="minorHAnsi" w:hAnsiTheme="minorHAnsi"/>
          <w:sz w:val="24"/>
          <w:szCs w:val="24"/>
        </w:rPr>
        <w:t>Украины</w:t>
      </w:r>
      <w:r w:rsidR="0014026F">
        <w:rPr>
          <w:rFonts w:asciiTheme="minorHAnsi" w:hAnsiTheme="minorHAnsi"/>
          <w:sz w:val="24"/>
          <w:szCs w:val="24"/>
        </w:rPr>
        <w:t xml:space="preserve"> </w:t>
      </w:r>
      <w:r w:rsidR="0014026F">
        <w:rPr>
          <w:rFonts w:asciiTheme="minorHAnsi" w:hAnsiTheme="minorHAnsi"/>
          <w:sz w:val="24"/>
          <w:szCs w:val="24"/>
          <w:lang w:val="en-US"/>
        </w:rPr>
        <w:t>[4, c. 42]</w:t>
      </w:r>
      <w:r w:rsidRPr="00AD5DF1">
        <w:rPr>
          <w:rFonts w:asciiTheme="minorHAnsi" w:hAnsiTheme="minorHAnsi"/>
          <w:sz w:val="24"/>
          <w:szCs w:val="24"/>
        </w:rPr>
        <w:t>.</w:t>
      </w:r>
      <w:proofErr w:type="gramEnd"/>
    </w:p>
    <w:p w14:paraId="46659712" w14:textId="3E21211C" w:rsidR="00FE4077" w:rsidRPr="00AD5DF1" w:rsidRDefault="00FE4077" w:rsidP="002B481C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ab/>
        <w:t>Арбитражное решение не подлежит обжалованию в суде по существу, а может быть оспорено в суде только по процессуальным мотивам. Исчерпывающий пер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чень оснований для отмены арбитражного решения установлен п. 2 ст. 34 Закона</w:t>
      </w:r>
      <w:r w:rsidR="0014026F">
        <w:rPr>
          <w:rFonts w:asciiTheme="minorHAnsi" w:hAnsiTheme="minorHAnsi"/>
          <w:sz w:val="24"/>
          <w:szCs w:val="24"/>
        </w:rPr>
        <w:t>,</w:t>
      </w:r>
      <w:r w:rsidRPr="00AD5DF1">
        <w:rPr>
          <w:rFonts w:asciiTheme="minorHAnsi" w:hAnsiTheme="minorHAnsi"/>
          <w:sz w:val="24"/>
          <w:szCs w:val="24"/>
        </w:rPr>
        <w:t xml:space="preserve"> в соответствии с требованиями которого арбитражное решение может быть отмен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но, если:</w:t>
      </w:r>
    </w:p>
    <w:p w14:paraId="42616CEC" w14:textId="18000C76" w:rsidR="00FE4077" w:rsidRPr="00AD5DF1" w:rsidRDefault="0014026F" w:rsidP="0014026F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1) </w:t>
      </w:r>
      <w:r w:rsidR="00FE4077" w:rsidRPr="00AD5DF1">
        <w:rPr>
          <w:rFonts w:asciiTheme="minorHAnsi" w:hAnsiTheme="minorHAnsi"/>
          <w:sz w:val="24"/>
          <w:szCs w:val="24"/>
        </w:rPr>
        <w:t>сторона, заявляющая ходатайство об отмене, представит доказательства того, что:</w:t>
      </w:r>
    </w:p>
    <w:p w14:paraId="2E9C7C57" w14:textId="5EB76228" w:rsidR="00FE4077" w:rsidRPr="00AD5DF1" w:rsidRDefault="0014026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E4077" w:rsidRPr="00AD5DF1">
        <w:rPr>
          <w:rFonts w:asciiTheme="minorHAnsi" w:hAnsiTheme="minorHAnsi"/>
          <w:sz w:val="24"/>
          <w:szCs w:val="24"/>
        </w:rPr>
        <w:t>одна из сторон в арбитражном соглашении была в какой-либо мере неде</w:t>
      </w:r>
      <w:r w:rsidR="00FE4077" w:rsidRPr="00AD5DF1">
        <w:rPr>
          <w:rFonts w:asciiTheme="minorHAnsi" w:hAnsiTheme="minorHAnsi"/>
          <w:sz w:val="24"/>
          <w:szCs w:val="24"/>
        </w:rPr>
        <w:t>е</w:t>
      </w:r>
      <w:r w:rsidR="00FE4077" w:rsidRPr="00AD5DF1">
        <w:rPr>
          <w:rFonts w:asciiTheme="minorHAnsi" w:hAnsiTheme="minorHAnsi"/>
          <w:sz w:val="24"/>
          <w:szCs w:val="24"/>
        </w:rPr>
        <w:t>способна; или это соглашение недействительно по закону, которому стороны это с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глашение подчинили, а при о</w:t>
      </w:r>
      <w:r w:rsidR="00FE4077" w:rsidRPr="00AD5DF1">
        <w:rPr>
          <w:rFonts w:asciiTheme="minorHAnsi" w:hAnsiTheme="minorHAnsi"/>
          <w:sz w:val="24"/>
          <w:szCs w:val="24"/>
        </w:rPr>
        <w:t>т</w:t>
      </w:r>
      <w:r w:rsidR="00FE4077" w:rsidRPr="00AD5DF1">
        <w:rPr>
          <w:rFonts w:asciiTheme="minorHAnsi" w:hAnsiTheme="minorHAnsi"/>
          <w:sz w:val="24"/>
          <w:szCs w:val="24"/>
        </w:rPr>
        <w:t>сутствии такого указания – по закону Украины;  или</w:t>
      </w:r>
    </w:p>
    <w:p w14:paraId="445AF0F1" w14:textId="3C3D7D9C" w:rsidR="00FE4077" w:rsidRPr="00AD5DF1" w:rsidRDefault="0014026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E4077" w:rsidRPr="00AD5DF1">
        <w:rPr>
          <w:rFonts w:asciiTheme="minorHAnsi" w:hAnsiTheme="minorHAnsi"/>
          <w:sz w:val="24"/>
          <w:szCs w:val="24"/>
        </w:rPr>
        <w:t>она не была должным образом уведомлена о назначении арбитра или об а</w:t>
      </w:r>
      <w:r w:rsidR="00FE4077" w:rsidRPr="00AD5DF1">
        <w:rPr>
          <w:rFonts w:asciiTheme="minorHAnsi" w:hAnsiTheme="minorHAnsi"/>
          <w:sz w:val="24"/>
          <w:szCs w:val="24"/>
        </w:rPr>
        <w:t>р</w:t>
      </w:r>
      <w:r w:rsidR="00FE4077" w:rsidRPr="00AD5DF1">
        <w:rPr>
          <w:rFonts w:asciiTheme="minorHAnsi" w:hAnsiTheme="minorHAnsi"/>
          <w:sz w:val="24"/>
          <w:szCs w:val="24"/>
        </w:rPr>
        <w:t>битражном ра</w:t>
      </w:r>
      <w:r w:rsidR="00FE4077" w:rsidRPr="00AD5DF1">
        <w:rPr>
          <w:rFonts w:asciiTheme="minorHAnsi" w:hAnsiTheme="minorHAnsi"/>
          <w:sz w:val="24"/>
          <w:szCs w:val="24"/>
        </w:rPr>
        <w:t>з</w:t>
      </w:r>
      <w:r w:rsidR="00FE4077" w:rsidRPr="00AD5DF1">
        <w:rPr>
          <w:rFonts w:asciiTheme="minorHAnsi" w:hAnsiTheme="minorHAnsi"/>
          <w:sz w:val="24"/>
          <w:szCs w:val="24"/>
        </w:rPr>
        <w:t>бирательстве или по другим уважительным причинам она не могла представить свои объяснения; или</w:t>
      </w:r>
    </w:p>
    <w:p w14:paraId="6FDA377F" w14:textId="1E08A4C9" w:rsidR="00FE4077" w:rsidRPr="00AD5DF1" w:rsidRDefault="0014026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E4077" w:rsidRPr="00AD5DF1">
        <w:rPr>
          <w:rFonts w:asciiTheme="minorHAnsi" w:hAnsiTheme="minorHAnsi"/>
          <w:sz w:val="24"/>
          <w:szCs w:val="24"/>
        </w:rPr>
        <w:t>решение вынесено по спору, не предусмотренному арбитражным соглаш</w:t>
      </w:r>
      <w:r w:rsidR="00FE4077" w:rsidRPr="00AD5DF1">
        <w:rPr>
          <w:rFonts w:asciiTheme="minorHAnsi" w:hAnsiTheme="minorHAnsi"/>
          <w:sz w:val="24"/>
          <w:szCs w:val="24"/>
        </w:rPr>
        <w:t>е</w:t>
      </w:r>
      <w:r w:rsidR="00FE4077" w:rsidRPr="00AD5DF1">
        <w:rPr>
          <w:rFonts w:asciiTheme="minorHAnsi" w:hAnsiTheme="minorHAnsi"/>
          <w:sz w:val="24"/>
          <w:szCs w:val="24"/>
        </w:rPr>
        <w:t>нием или не подпадающему под его условия, или содержит постановления по вопр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сам, выходящим за пред</w:t>
      </w:r>
      <w:r w:rsidR="00FE4077" w:rsidRPr="00AD5DF1">
        <w:rPr>
          <w:rFonts w:asciiTheme="minorHAnsi" w:hAnsiTheme="minorHAnsi"/>
          <w:sz w:val="24"/>
          <w:szCs w:val="24"/>
        </w:rPr>
        <w:t>е</w:t>
      </w:r>
      <w:r w:rsidR="00FE4077" w:rsidRPr="00AD5DF1">
        <w:rPr>
          <w:rFonts w:asciiTheme="minorHAnsi" w:hAnsiTheme="minorHAnsi"/>
          <w:sz w:val="24"/>
          <w:szCs w:val="24"/>
        </w:rPr>
        <w:t>лы арбитражного соглашения, однако, если постановления по вопросам, охватываемым арбитра</w:t>
      </w:r>
      <w:r w:rsidR="00FE4077" w:rsidRPr="00AD5DF1">
        <w:rPr>
          <w:rFonts w:asciiTheme="minorHAnsi" w:hAnsiTheme="minorHAnsi"/>
          <w:sz w:val="24"/>
          <w:szCs w:val="24"/>
        </w:rPr>
        <w:t>ж</w:t>
      </w:r>
      <w:r w:rsidR="00FE4077" w:rsidRPr="00AD5DF1">
        <w:rPr>
          <w:rFonts w:asciiTheme="minorHAnsi" w:hAnsiTheme="minorHAnsi"/>
          <w:sz w:val="24"/>
          <w:szCs w:val="24"/>
        </w:rPr>
        <w:t>ным соглашением, могут быть отделены от тех, которые не охватываются таким соглашением, то может быть отменена только та часть арбитражного решения, которая содержит постановления по вопросам, не охватываемым арбитражным соглашением; или</w:t>
      </w:r>
    </w:p>
    <w:p w14:paraId="218FFD32" w14:textId="09B9CEEC" w:rsidR="00FE4077" w:rsidRPr="00AD5DF1" w:rsidRDefault="0014026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E4077" w:rsidRPr="00AD5DF1">
        <w:rPr>
          <w:rFonts w:asciiTheme="minorHAnsi" w:hAnsiTheme="minorHAnsi"/>
          <w:sz w:val="24"/>
          <w:szCs w:val="24"/>
        </w:rPr>
        <w:t>состав третейского суда или арбитражная процедура не соответствовали с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глашению сторон, если только такое соглашение не противоречит любому полож</w:t>
      </w:r>
      <w:r w:rsidR="00FE4077" w:rsidRPr="00AD5DF1"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 xml:space="preserve">нию Закона, </w:t>
      </w:r>
      <w:r w:rsidR="00FE4077" w:rsidRPr="00AD5DF1">
        <w:rPr>
          <w:rFonts w:asciiTheme="minorHAnsi" w:hAnsiTheme="minorHAnsi"/>
          <w:sz w:val="24"/>
          <w:szCs w:val="24"/>
        </w:rPr>
        <w:t>от которого стороны не могут отступать, или, в отсутствие такого с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глашения, не соответств</w:t>
      </w:r>
      <w:r w:rsidR="00FE4077" w:rsidRPr="00AD5DF1">
        <w:rPr>
          <w:rFonts w:asciiTheme="minorHAnsi" w:hAnsiTheme="minorHAnsi"/>
          <w:sz w:val="24"/>
          <w:szCs w:val="24"/>
        </w:rPr>
        <w:t>о</w:t>
      </w:r>
      <w:r w:rsidR="00FE4077" w:rsidRPr="00AD5DF1">
        <w:rPr>
          <w:rFonts w:asciiTheme="minorHAnsi" w:hAnsiTheme="minorHAnsi"/>
          <w:sz w:val="24"/>
          <w:szCs w:val="24"/>
        </w:rPr>
        <w:t>вали указанному Закону; или</w:t>
      </w:r>
    </w:p>
    <w:p w14:paraId="2BF13CF5" w14:textId="77777777" w:rsidR="00FE4077" w:rsidRPr="00AD5DF1" w:rsidRDefault="00FE4077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2) суд определит, что</w:t>
      </w:r>
    </w:p>
    <w:p w14:paraId="60BC5C04" w14:textId="3843FAB1" w:rsidR="00FE4077" w:rsidRPr="00AD5DF1" w:rsidRDefault="0014026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E4077" w:rsidRPr="00AD5DF1">
        <w:rPr>
          <w:rFonts w:asciiTheme="minorHAnsi" w:hAnsiTheme="minorHAnsi"/>
          <w:sz w:val="24"/>
          <w:szCs w:val="24"/>
        </w:rPr>
        <w:t>объект спора не может быть предметом арбитражного разбирательства по законодател</w:t>
      </w:r>
      <w:r w:rsidR="00FE4077" w:rsidRPr="00AD5DF1">
        <w:rPr>
          <w:rFonts w:asciiTheme="minorHAnsi" w:hAnsiTheme="minorHAnsi"/>
          <w:sz w:val="24"/>
          <w:szCs w:val="24"/>
        </w:rPr>
        <w:t>ь</w:t>
      </w:r>
      <w:r w:rsidR="00FE4077" w:rsidRPr="00AD5DF1">
        <w:rPr>
          <w:rFonts w:asciiTheme="minorHAnsi" w:hAnsiTheme="minorHAnsi"/>
          <w:sz w:val="24"/>
          <w:szCs w:val="24"/>
        </w:rPr>
        <w:t>ству Украины; или</w:t>
      </w:r>
    </w:p>
    <w:p w14:paraId="3522FD90" w14:textId="22F532AB" w:rsidR="00FE4077" w:rsidRPr="00AD5DF1" w:rsidRDefault="0014026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FE4077" w:rsidRPr="00AD5DF1">
        <w:rPr>
          <w:rFonts w:asciiTheme="minorHAnsi" w:hAnsiTheme="minorHAnsi"/>
          <w:sz w:val="24"/>
          <w:szCs w:val="24"/>
        </w:rPr>
        <w:t>арбитражное решение противоречит публичному порядку Украины.</w:t>
      </w:r>
    </w:p>
    <w:p w14:paraId="1A665DAC" w14:textId="72114F8F" w:rsidR="00FE4077" w:rsidRPr="00AD5DF1" w:rsidRDefault="00FE4077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Аналогичные основания для отмены арбитражного решения предусмотрены ст. 34 Типов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>го закона ЮНСИТРАЛ о международном коммерческом арбитраже, ст. IX Европейской конвенции о внешнеторговом арбитраже 1961 г. и корреспондируе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ся с правилами ст. V Нью-Йоркской конвенции</w:t>
      </w:r>
      <w:r w:rsidR="0014026F">
        <w:rPr>
          <w:rFonts w:asciiTheme="minorHAnsi" w:hAnsiTheme="minorHAnsi"/>
          <w:sz w:val="24"/>
          <w:szCs w:val="24"/>
        </w:rPr>
        <w:t xml:space="preserve"> о признании и исполнении иностра</w:t>
      </w:r>
      <w:r w:rsidR="0014026F">
        <w:rPr>
          <w:rFonts w:asciiTheme="minorHAnsi" w:hAnsiTheme="minorHAnsi"/>
          <w:sz w:val="24"/>
          <w:szCs w:val="24"/>
        </w:rPr>
        <w:t>н</w:t>
      </w:r>
      <w:r w:rsidR="0014026F">
        <w:rPr>
          <w:rFonts w:asciiTheme="minorHAnsi" w:hAnsiTheme="minorHAnsi"/>
          <w:sz w:val="24"/>
          <w:szCs w:val="24"/>
        </w:rPr>
        <w:t xml:space="preserve">ных арбитражных решений 1960 г. </w:t>
      </w:r>
      <w:r w:rsidR="0014026F">
        <w:rPr>
          <w:rFonts w:asciiTheme="minorHAnsi" w:hAnsiTheme="minorHAnsi"/>
          <w:sz w:val="24"/>
          <w:szCs w:val="24"/>
          <w:lang w:val="en-US"/>
        </w:rPr>
        <w:t>[7]</w:t>
      </w:r>
      <w:proofErr w:type="gramStart"/>
      <w:r w:rsidRPr="00AD5DF1">
        <w:rPr>
          <w:rFonts w:asciiTheme="minorHAnsi" w:hAnsiTheme="minorHAnsi"/>
          <w:sz w:val="24"/>
          <w:szCs w:val="24"/>
        </w:rPr>
        <w:t>.</w:t>
      </w:r>
      <w:r w:rsidR="0014026F">
        <w:rPr>
          <w:rFonts w:asciiTheme="minorHAnsi" w:hAnsiTheme="minorHAnsi"/>
          <w:sz w:val="24"/>
          <w:szCs w:val="24"/>
        </w:rPr>
        <w:t xml:space="preserve"> </w:t>
      </w:r>
      <w:r w:rsidR="000D493F">
        <w:rPr>
          <w:rFonts w:asciiTheme="minorHAnsi" w:hAnsiTheme="minorHAnsi"/>
          <w:sz w:val="24"/>
          <w:szCs w:val="24"/>
        </w:rPr>
        <w:t xml:space="preserve">Согласно </w:t>
      </w:r>
      <w:r w:rsidR="0014026F">
        <w:rPr>
          <w:rFonts w:asciiTheme="minorHAnsi" w:hAnsiTheme="minorHAnsi"/>
          <w:sz w:val="24"/>
          <w:szCs w:val="24"/>
        </w:rPr>
        <w:t>п. 5 ст.</w:t>
      </w:r>
      <w:proofErr w:type="gramEnd"/>
      <w:r w:rsidR="0014026F">
        <w:rPr>
          <w:rFonts w:asciiTheme="minorHAnsi" w:hAnsiTheme="minorHAnsi"/>
          <w:sz w:val="24"/>
          <w:szCs w:val="24"/>
        </w:rPr>
        <w:t xml:space="preserve"> 1 Закона, к арбитражным решениям, на которые распространяется действие международного дог</w:t>
      </w:r>
      <w:r w:rsidR="0014026F">
        <w:rPr>
          <w:rFonts w:asciiTheme="minorHAnsi" w:hAnsiTheme="minorHAnsi"/>
          <w:sz w:val="24"/>
          <w:szCs w:val="24"/>
        </w:rPr>
        <w:t>о</w:t>
      </w:r>
      <w:r w:rsidR="0014026F">
        <w:rPr>
          <w:rFonts w:asciiTheme="minorHAnsi" w:hAnsiTheme="minorHAnsi"/>
          <w:sz w:val="24"/>
          <w:szCs w:val="24"/>
        </w:rPr>
        <w:t>вора или конвенции</w:t>
      </w:r>
      <w:r w:rsidR="000D493F">
        <w:rPr>
          <w:rFonts w:asciiTheme="minorHAnsi" w:hAnsiTheme="minorHAnsi"/>
          <w:sz w:val="24"/>
          <w:szCs w:val="24"/>
        </w:rPr>
        <w:t>, указанные основания отмены решений применяются в пределах, пред</w:t>
      </w:r>
      <w:r w:rsidR="000D493F">
        <w:rPr>
          <w:rFonts w:asciiTheme="minorHAnsi" w:hAnsiTheme="minorHAnsi"/>
          <w:sz w:val="24"/>
          <w:szCs w:val="24"/>
        </w:rPr>
        <w:t>у</w:t>
      </w:r>
      <w:r w:rsidR="000D493F">
        <w:rPr>
          <w:rFonts w:asciiTheme="minorHAnsi" w:hAnsiTheme="minorHAnsi"/>
          <w:sz w:val="24"/>
          <w:szCs w:val="24"/>
        </w:rPr>
        <w:t>смотренных соответствующим договором или конвенцией.</w:t>
      </w:r>
    </w:p>
    <w:p w14:paraId="64245996" w14:textId="0E2D204A" w:rsidR="00FE4077" w:rsidRDefault="00FE4077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Рассмотрение заявлений об отсутствии у арбитража компетенции, а также об отмене решений и постановлений, принятых арбитражем не должны рассматр</w:t>
      </w:r>
      <w:r w:rsidRPr="00AD5DF1">
        <w:rPr>
          <w:rFonts w:asciiTheme="minorHAnsi" w:hAnsiTheme="minorHAnsi"/>
          <w:sz w:val="24"/>
          <w:szCs w:val="24"/>
        </w:rPr>
        <w:t>и</w:t>
      </w:r>
      <w:r w:rsidRPr="00AD5DF1">
        <w:rPr>
          <w:rFonts w:asciiTheme="minorHAnsi" w:hAnsiTheme="minorHAnsi"/>
          <w:sz w:val="24"/>
          <w:szCs w:val="24"/>
        </w:rPr>
        <w:lastRenderedPageBreak/>
        <w:t>ваться в порядке, предусмо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>ренном для проверки жалоб на судебные решен</w:t>
      </w:r>
      <w:r w:rsidR="000D493F">
        <w:rPr>
          <w:rFonts w:asciiTheme="minorHAnsi" w:hAnsiTheme="minorHAnsi"/>
          <w:sz w:val="24"/>
          <w:szCs w:val="24"/>
        </w:rPr>
        <w:t>ия, так как установленные гл.</w:t>
      </w:r>
      <w:r w:rsidRPr="00AD5DF1">
        <w:rPr>
          <w:rFonts w:asciiTheme="minorHAnsi" w:hAnsiTheme="minorHAnsi"/>
          <w:sz w:val="24"/>
          <w:szCs w:val="24"/>
        </w:rPr>
        <w:t xml:space="preserve"> </w:t>
      </w:r>
      <w:r w:rsidR="000D493F">
        <w:rPr>
          <w:rFonts w:asciiTheme="minorHAnsi" w:hAnsiTheme="minorHAnsi"/>
          <w:sz w:val="24"/>
          <w:szCs w:val="24"/>
        </w:rPr>
        <w:t>40-</w:t>
      </w:r>
      <w:r w:rsidRPr="00AD5DF1">
        <w:rPr>
          <w:rFonts w:asciiTheme="minorHAnsi" w:hAnsiTheme="minorHAnsi"/>
          <w:sz w:val="24"/>
          <w:szCs w:val="24"/>
        </w:rPr>
        <w:t>42 ГПК Украины правила относятся именно к пер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смотру вступивших в законную силу решений по гражданским делам, принятых судами о</w:t>
      </w:r>
      <w:r w:rsidRPr="00AD5DF1">
        <w:rPr>
          <w:rFonts w:asciiTheme="minorHAnsi" w:hAnsiTheme="minorHAnsi"/>
          <w:sz w:val="24"/>
          <w:szCs w:val="24"/>
        </w:rPr>
        <w:t>б</w:t>
      </w:r>
      <w:r w:rsidRPr="00AD5DF1">
        <w:rPr>
          <w:rFonts w:asciiTheme="minorHAnsi" w:hAnsiTheme="minorHAnsi"/>
          <w:sz w:val="24"/>
          <w:szCs w:val="24"/>
        </w:rPr>
        <w:t>щей юрисдикции. Указанные заявления должны рассматриваться и разр</w:t>
      </w:r>
      <w:r w:rsidRPr="00AD5DF1">
        <w:rPr>
          <w:rFonts w:asciiTheme="minorHAnsi" w:hAnsiTheme="minorHAnsi"/>
          <w:sz w:val="24"/>
          <w:szCs w:val="24"/>
        </w:rPr>
        <w:t>е</w:t>
      </w:r>
      <w:r w:rsidRPr="00AD5DF1">
        <w:rPr>
          <w:rFonts w:asciiTheme="minorHAnsi" w:hAnsiTheme="minorHAnsi"/>
          <w:sz w:val="24"/>
          <w:szCs w:val="24"/>
        </w:rPr>
        <w:t>шаться в порядке, аналогичном порядку</w:t>
      </w:r>
      <w:r w:rsidR="000D493F">
        <w:rPr>
          <w:rFonts w:asciiTheme="minorHAnsi" w:hAnsiTheme="minorHAnsi"/>
          <w:sz w:val="24"/>
          <w:szCs w:val="24"/>
        </w:rPr>
        <w:t xml:space="preserve">, установленном Законом Украины «О признании и исполнении в Украине решений иностранных судов» </w:t>
      </w:r>
      <w:r w:rsidR="000D493F">
        <w:rPr>
          <w:rFonts w:asciiTheme="minorHAnsi" w:hAnsiTheme="minorHAnsi"/>
          <w:sz w:val="24"/>
          <w:szCs w:val="24"/>
          <w:lang w:val="en-US"/>
        </w:rPr>
        <w:t>[8].</w:t>
      </w:r>
    </w:p>
    <w:p w14:paraId="743C6E07" w14:textId="5CD2DA89" w:rsidR="000D493F" w:rsidRDefault="000D493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Как подчеркивается в п. 10 постановления Пленума Верховного Суда Украины от 24 декабря 1999 г. № 12, под определенным международным договором Украины судебным порядком рассмотрения ходатайств о признании и исполнении решений иностранных судов (арбитражей) понимается порядок производства по гражда</w:t>
      </w:r>
      <w:r>
        <w:rPr>
          <w:rFonts w:asciiTheme="minorHAnsi" w:hAnsiTheme="minorHAnsi"/>
          <w:sz w:val="24"/>
          <w:szCs w:val="24"/>
        </w:rPr>
        <w:t>н</w:t>
      </w:r>
      <w:r>
        <w:rPr>
          <w:rFonts w:asciiTheme="minorHAnsi" w:hAnsiTheme="minorHAnsi"/>
          <w:sz w:val="24"/>
          <w:szCs w:val="24"/>
        </w:rPr>
        <w:t>ским делам, установленный ГПК. Поэтому, при рассмотрении указанных ходатайств должны применяться соответствующие институты ГПК, которые, в соответствии с основами гражданского судопроизводства обеспечили бы права сторон, объекти</w:t>
      </w:r>
      <w:r>
        <w:rPr>
          <w:rFonts w:asciiTheme="minorHAnsi" w:hAnsiTheme="minorHAnsi"/>
          <w:sz w:val="24"/>
          <w:szCs w:val="24"/>
        </w:rPr>
        <w:t>в</w:t>
      </w:r>
      <w:r>
        <w:rPr>
          <w:rFonts w:asciiTheme="minorHAnsi" w:hAnsiTheme="minorHAnsi"/>
          <w:sz w:val="24"/>
          <w:szCs w:val="24"/>
        </w:rPr>
        <w:t>ное, правильное и своевременное разрешение вопроса.</w:t>
      </w:r>
    </w:p>
    <w:p w14:paraId="618DC1FB" w14:textId="7F31C7CB" w:rsidR="00FE4077" w:rsidRPr="00AD5DF1" w:rsidRDefault="000D493F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</w:t>
      </w:r>
      <w:r w:rsidR="00FE4077" w:rsidRPr="00AD5DF1">
        <w:rPr>
          <w:rFonts w:asciiTheme="minorHAnsi" w:hAnsiTheme="minorHAnsi"/>
          <w:sz w:val="24"/>
          <w:szCs w:val="24"/>
        </w:rPr>
        <w:t>соответствии с п. 4 ст. 34 Закона, суд по ходатайству одной из сторон, если сочтет это целесообразным,  вправе приостановить производство по делу на уст</w:t>
      </w:r>
      <w:r w:rsidR="00FE4077" w:rsidRPr="00AD5DF1">
        <w:rPr>
          <w:rFonts w:asciiTheme="minorHAnsi" w:hAnsiTheme="minorHAnsi"/>
          <w:sz w:val="24"/>
          <w:szCs w:val="24"/>
        </w:rPr>
        <w:t>а</w:t>
      </w:r>
      <w:r w:rsidR="00FE4077" w:rsidRPr="00AD5DF1">
        <w:rPr>
          <w:rFonts w:asciiTheme="minorHAnsi" w:hAnsiTheme="minorHAnsi"/>
          <w:sz w:val="24"/>
          <w:szCs w:val="24"/>
        </w:rPr>
        <w:t>новленный им срок, с тем, чтобы предоставить третейскому суду возможность во</w:t>
      </w:r>
      <w:r w:rsidR="00FE4077" w:rsidRPr="00AD5DF1">
        <w:rPr>
          <w:rFonts w:asciiTheme="minorHAnsi" w:hAnsiTheme="minorHAnsi"/>
          <w:sz w:val="24"/>
          <w:szCs w:val="24"/>
        </w:rPr>
        <w:t>з</w:t>
      </w:r>
      <w:r w:rsidR="00FE4077" w:rsidRPr="00AD5DF1">
        <w:rPr>
          <w:rFonts w:asciiTheme="minorHAnsi" w:hAnsiTheme="minorHAnsi"/>
          <w:sz w:val="24"/>
          <w:szCs w:val="24"/>
        </w:rPr>
        <w:t>обновить арбитражное разбирательство или предпр</w:t>
      </w:r>
      <w:r w:rsidR="00FE4077" w:rsidRPr="00AD5DF1">
        <w:rPr>
          <w:rFonts w:asciiTheme="minorHAnsi" w:hAnsiTheme="minorHAnsi"/>
          <w:sz w:val="24"/>
          <w:szCs w:val="24"/>
        </w:rPr>
        <w:t>и</w:t>
      </w:r>
      <w:r w:rsidR="00FE4077" w:rsidRPr="00AD5DF1">
        <w:rPr>
          <w:rFonts w:asciiTheme="minorHAnsi" w:hAnsiTheme="minorHAnsi"/>
          <w:sz w:val="24"/>
          <w:szCs w:val="24"/>
        </w:rPr>
        <w:t>нять иные действия, которые, по мнению третейского суда, позволят устранить основания для отмены арбитра</w:t>
      </w:r>
      <w:r w:rsidR="00FE4077" w:rsidRPr="00AD5DF1">
        <w:rPr>
          <w:rFonts w:asciiTheme="minorHAnsi" w:hAnsiTheme="minorHAnsi"/>
          <w:sz w:val="24"/>
          <w:szCs w:val="24"/>
        </w:rPr>
        <w:t>ж</w:t>
      </w:r>
      <w:r w:rsidR="00FE4077" w:rsidRPr="00AD5DF1">
        <w:rPr>
          <w:rFonts w:asciiTheme="minorHAnsi" w:hAnsiTheme="minorHAnsi"/>
          <w:sz w:val="24"/>
          <w:szCs w:val="24"/>
        </w:rPr>
        <w:t>ного решения</w:t>
      </w:r>
      <w:r w:rsidR="00A65C59">
        <w:rPr>
          <w:rFonts w:asciiTheme="minorHAnsi" w:hAnsiTheme="minorHAnsi"/>
          <w:sz w:val="24"/>
          <w:szCs w:val="24"/>
        </w:rPr>
        <w:t xml:space="preserve"> </w:t>
      </w:r>
      <w:r w:rsidR="00A65C59">
        <w:rPr>
          <w:rFonts w:asciiTheme="minorHAnsi" w:hAnsiTheme="minorHAnsi"/>
          <w:sz w:val="24"/>
          <w:szCs w:val="24"/>
          <w:lang w:val="en-US"/>
        </w:rPr>
        <w:t>[2]</w:t>
      </w:r>
      <w:r w:rsidR="00FE4077" w:rsidRPr="00AD5DF1">
        <w:rPr>
          <w:rFonts w:asciiTheme="minorHAnsi" w:hAnsiTheme="minorHAnsi"/>
          <w:sz w:val="24"/>
          <w:szCs w:val="24"/>
        </w:rPr>
        <w:t xml:space="preserve">. </w:t>
      </w:r>
    </w:p>
    <w:p w14:paraId="1657A901" w14:textId="46FA00B9" w:rsidR="00FE4077" w:rsidRPr="00AD5DF1" w:rsidRDefault="00FE4077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По итогам рассмотрения дела суд постановляет определение об отмене а</w:t>
      </w:r>
      <w:r w:rsidRPr="00AD5DF1">
        <w:rPr>
          <w:rFonts w:asciiTheme="minorHAnsi" w:hAnsiTheme="minorHAnsi"/>
          <w:sz w:val="24"/>
          <w:szCs w:val="24"/>
        </w:rPr>
        <w:t>р</w:t>
      </w:r>
      <w:r w:rsidRPr="00AD5DF1">
        <w:rPr>
          <w:rFonts w:asciiTheme="minorHAnsi" w:hAnsiTheme="minorHAnsi"/>
          <w:sz w:val="24"/>
          <w:szCs w:val="24"/>
        </w:rPr>
        <w:t>битражного решения  (без каких-либо других выводов), а при отсутствии соотве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 xml:space="preserve">ствующих оснований – об </w:t>
      </w:r>
      <w:r w:rsidR="00A65C59">
        <w:rPr>
          <w:rFonts w:asciiTheme="minorHAnsi" w:hAnsiTheme="minorHAnsi"/>
          <w:sz w:val="24"/>
          <w:szCs w:val="24"/>
        </w:rPr>
        <w:t>отказе</w:t>
      </w:r>
      <w:r w:rsidRPr="00AD5DF1">
        <w:rPr>
          <w:rFonts w:asciiTheme="minorHAnsi" w:hAnsiTheme="minorHAnsi"/>
          <w:sz w:val="24"/>
          <w:szCs w:val="24"/>
        </w:rPr>
        <w:t xml:space="preserve"> в удовлетворении ходатайства.</w:t>
      </w:r>
      <w:r w:rsidR="00A65C59">
        <w:rPr>
          <w:rFonts w:asciiTheme="minorHAnsi" w:hAnsiTheme="minorHAnsi"/>
          <w:sz w:val="24"/>
          <w:szCs w:val="24"/>
        </w:rPr>
        <w:t xml:space="preserve"> Эти определения могут быть обжалованы в апелляционном порядке.</w:t>
      </w:r>
    </w:p>
    <w:p w14:paraId="3BFB57A4" w14:textId="79C6491B" w:rsidR="00FE4077" w:rsidRDefault="00FE4077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Аналогичные правила обжалования арбитражных решений</w:t>
      </w:r>
      <w:r w:rsidR="00A65C59">
        <w:rPr>
          <w:rFonts w:asciiTheme="minorHAnsi" w:hAnsiTheme="minorHAnsi"/>
          <w:sz w:val="24"/>
          <w:szCs w:val="24"/>
        </w:rPr>
        <w:t xml:space="preserve"> установлены ра</w:t>
      </w:r>
      <w:r w:rsidR="00A65C59">
        <w:rPr>
          <w:rFonts w:asciiTheme="minorHAnsi" w:hAnsiTheme="minorHAnsi"/>
          <w:sz w:val="24"/>
          <w:szCs w:val="24"/>
        </w:rPr>
        <w:t>з</w:t>
      </w:r>
      <w:r w:rsidR="00A65C59">
        <w:rPr>
          <w:rFonts w:asciiTheme="minorHAnsi" w:hAnsiTheme="minorHAnsi"/>
          <w:sz w:val="24"/>
          <w:szCs w:val="24"/>
        </w:rPr>
        <w:t xml:space="preserve">делами </w:t>
      </w:r>
      <w:r w:rsidR="00A65C59">
        <w:rPr>
          <w:rFonts w:asciiTheme="minorHAnsi" w:hAnsiTheme="minorHAnsi"/>
          <w:sz w:val="24"/>
          <w:szCs w:val="24"/>
          <w:lang w:val="en-US"/>
        </w:rPr>
        <w:t>V</w:t>
      </w:r>
      <w:r w:rsidR="00A65C59">
        <w:rPr>
          <w:rFonts w:asciiTheme="minorHAnsi" w:hAnsiTheme="minorHAnsi"/>
          <w:sz w:val="24"/>
          <w:szCs w:val="24"/>
        </w:rPr>
        <w:t xml:space="preserve"> Регламентов </w:t>
      </w:r>
      <w:r w:rsidRPr="00AD5DF1">
        <w:rPr>
          <w:rFonts w:asciiTheme="minorHAnsi" w:hAnsiTheme="minorHAnsi"/>
          <w:sz w:val="24"/>
          <w:szCs w:val="24"/>
        </w:rPr>
        <w:t xml:space="preserve">Международного коммерческого арбитражного суда при </w:t>
      </w:r>
      <w:r w:rsidR="00A65C59">
        <w:rPr>
          <w:rFonts w:asciiTheme="minorHAnsi" w:hAnsiTheme="minorHAnsi"/>
          <w:sz w:val="24"/>
          <w:szCs w:val="24"/>
        </w:rPr>
        <w:t xml:space="preserve">ТПП </w:t>
      </w:r>
      <w:r w:rsidRPr="00AD5DF1">
        <w:rPr>
          <w:rFonts w:asciiTheme="minorHAnsi" w:hAnsiTheme="minorHAnsi"/>
          <w:sz w:val="24"/>
          <w:szCs w:val="24"/>
        </w:rPr>
        <w:t xml:space="preserve">Украины </w:t>
      </w:r>
      <w:r w:rsidR="00A65C59">
        <w:rPr>
          <w:rFonts w:asciiTheme="minorHAnsi" w:hAnsiTheme="minorHAnsi"/>
          <w:sz w:val="24"/>
          <w:szCs w:val="24"/>
          <w:lang w:val="en-US"/>
        </w:rPr>
        <w:t xml:space="preserve">[9, c. 152-164] </w:t>
      </w:r>
      <w:r w:rsidRPr="00AD5DF1">
        <w:rPr>
          <w:rFonts w:asciiTheme="minorHAnsi" w:hAnsiTheme="minorHAnsi"/>
          <w:sz w:val="24"/>
          <w:szCs w:val="24"/>
        </w:rPr>
        <w:t>и Морской арбитражной к</w:t>
      </w:r>
      <w:r w:rsidRPr="00AD5DF1">
        <w:rPr>
          <w:rFonts w:asciiTheme="minorHAnsi" w:hAnsiTheme="minorHAnsi"/>
          <w:sz w:val="24"/>
          <w:szCs w:val="24"/>
        </w:rPr>
        <w:t>о</w:t>
      </w:r>
      <w:r w:rsidRPr="00AD5DF1">
        <w:rPr>
          <w:rFonts w:asciiTheme="minorHAnsi" w:hAnsiTheme="minorHAnsi"/>
          <w:sz w:val="24"/>
          <w:szCs w:val="24"/>
        </w:rPr>
        <w:t xml:space="preserve">миссии при </w:t>
      </w:r>
      <w:proofErr w:type="gramStart"/>
      <w:r w:rsidR="00A65C59">
        <w:rPr>
          <w:rFonts w:asciiTheme="minorHAnsi" w:hAnsiTheme="minorHAnsi"/>
          <w:sz w:val="24"/>
          <w:szCs w:val="24"/>
        </w:rPr>
        <w:t xml:space="preserve">ТПП </w:t>
      </w:r>
      <w:r w:rsidRPr="00AD5DF1">
        <w:rPr>
          <w:rFonts w:asciiTheme="minorHAnsi" w:hAnsiTheme="minorHAnsi"/>
          <w:sz w:val="24"/>
          <w:szCs w:val="24"/>
        </w:rPr>
        <w:t xml:space="preserve"> Украины</w:t>
      </w:r>
      <w:proofErr w:type="gramEnd"/>
      <w:r w:rsidR="00A65C59">
        <w:rPr>
          <w:rFonts w:asciiTheme="minorHAnsi" w:hAnsiTheme="minorHAnsi"/>
          <w:sz w:val="24"/>
          <w:szCs w:val="24"/>
        </w:rPr>
        <w:t xml:space="preserve"> </w:t>
      </w:r>
      <w:r w:rsidR="00A65C59">
        <w:rPr>
          <w:rFonts w:asciiTheme="minorHAnsi" w:hAnsiTheme="minorHAnsi"/>
          <w:sz w:val="24"/>
          <w:szCs w:val="24"/>
          <w:lang w:val="en-US"/>
        </w:rPr>
        <w:t>[9, c. 176-189]</w:t>
      </w:r>
      <w:r w:rsidRPr="00AD5DF1">
        <w:rPr>
          <w:rFonts w:asciiTheme="minorHAnsi" w:hAnsiTheme="minorHAnsi"/>
          <w:sz w:val="24"/>
          <w:szCs w:val="24"/>
        </w:rPr>
        <w:t>.</w:t>
      </w:r>
    </w:p>
    <w:p w14:paraId="46EF858C" w14:textId="61164C86" w:rsidR="00A65C59" w:rsidRPr="00AD5DF1" w:rsidRDefault="00A65C59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Мировой опыт свидетельствует, что развитие торгового оборота обуславл</w:t>
      </w:r>
      <w:r>
        <w:rPr>
          <w:rFonts w:asciiTheme="minorHAnsi" w:hAnsiTheme="minorHAnsi"/>
          <w:sz w:val="24"/>
          <w:szCs w:val="24"/>
        </w:rPr>
        <w:t>и</w:t>
      </w:r>
      <w:r>
        <w:rPr>
          <w:rFonts w:asciiTheme="minorHAnsi" w:hAnsiTheme="minorHAnsi"/>
          <w:sz w:val="24"/>
          <w:szCs w:val="24"/>
        </w:rPr>
        <w:t>вает появление третейских судов – как международных, так и внутренних. В связи с этим следовало бы в гражданском процессуальном кодексе определить порядок ра</w:t>
      </w:r>
      <w:r>
        <w:rPr>
          <w:rFonts w:asciiTheme="minorHAnsi" w:hAnsiTheme="minorHAnsi"/>
          <w:sz w:val="24"/>
          <w:szCs w:val="24"/>
        </w:rPr>
        <w:t>с</w:t>
      </w:r>
      <w:r>
        <w:rPr>
          <w:rFonts w:asciiTheme="minorHAnsi" w:hAnsiTheme="minorHAnsi"/>
          <w:sz w:val="24"/>
          <w:szCs w:val="24"/>
        </w:rPr>
        <w:t>смотрения спора об отмене арбитражного решения. В настоящее время, к сожал</w:t>
      </w:r>
      <w:r>
        <w:rPr>
          <w:rFonts w:asciiTheme="minorHAnsi" w:hAnsiTheme="minorHAnsi"/>
          <w:sz w:val="24"/>
          <w:szCs w:val="24"/>
        </w:rPr>
        <w:t>е</w:t>
      </w:r>
      <w:r>
        <w:rPr>
          <w:rFonts w:asciiTheme="minorHAnsi" w:hAnsiTheme="minorHAnsi"/>
          <w:sz w:val="24"/>
          <w:szCs w:val="24"/>
        </w:rPr>
        <w:t>нию, эти вопросы разрешаются по аналогии закона.</w:t>
      </w:r>
    </w:p>
    <w:p w14:paraId="345E04F9" w14:textId="77777777" w:rsidR="00841D55" w:rsidRPr="00AD5DF1" w:rsidRDefault="00841D55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14:paraId="15F1887F" w14:textId="77777777" w:rsidR="00841D55" w:rsidRPr="00AD5DF1" w:rsidRDefault="00841D55" w:rsidP="002B481C">
      <w:pPr>
        <w:spacing w:line="276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b/>
          <w:sz w:val="24"/>
          <w:szCs w:val="24"/>
        </w:rPr>
        <w:t>Список литературы:</w:t>
      </w:r>
      <w:r w:rsidRPr="00AD5DF1">
        <w:rPr>
          <w:rFonts w:asciiTheme="minorHAnsi" w:hAnsiTheme="minorHAnsi"/>
          <w:sz w:val="24"/>
          <w:szCs w:val="24"/>
        </w:rPr>
        <w:t xml:space="preserve"> 1. Комаров В.В. Международный коммерческий арби</w:t>
      </w:r>
      <w:r w:rsidRPr="00AD5DF1">
        <w:rPr>
          <w:rFonts w:asciiTheme="minorHAnsi" w:hAnsiTheme="minorHAnsi"/>
          <w:sz w:val="24"/>
          <w:szCs w:val="24"/>
        </w:rPr>
        <w:t>т</w:t>
      </w:r>
      <w:r w:rsidRPr="00AD5DF1">
        <w:rPr>
          <w:rFonts w:asciiTheme="minorHAnsi" w:hAnsiTheme="minorHAnsi"/>
          <w:sz w:val="24"/>
          <w:szCs w:val="24"/>
        </w:rPr>
        <w:t xml:space="preserve">раж. – Харьков, 1995. 2. </w:t>
      </w:r>
      <w:proofErr w:type="spellStart"/>
      <w:r w:rsidRPr="00AD5DF1">
        <w:rPr>
          <w:rFonts w:asciiTheme="minorHAnsi" w:hAnsiTheme="minorHAnsi"/>
          <w:sz w:val="24"/>
          <w:szCs w:val="24"/>
        </w:rPr>
        <w:t>Вісник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Верховного Суду </w:t>
      </w:r>
      <w:proofErr w:type="spellStart"/>
      <w:r w:rsidRPr="00AD5DF1">
        <w:rPr>
          <w:rFonts w:asciiTheme="minorHAnsi" w:hAnsiTheme="minorHAnsi"/>
          <w:sz w:val="24"/>
          <w:szCs w:val="24"/>
        </w:rPr>
        <w:t>України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. 2000. № 1. 3. </w:t>
      </w:r>
      <w:proofErr w:type="spellStart"/>
      <w:r w:rsidRPr="00AD5DF1">
        <w:rPr>
          <w:rFonts w:asciiTheme="minorHAnsi" w:hAnsiTheme="minorHAnsi"/>
          <w:sz w:val="24"/>
          <w:szCs w:val="24"/>
        </w:rPr>
        <w:t>Відомості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D5DF1">
        <w:rPr>
          <w:rFonts w:asciiTheme="minorHAnsi" w:hAnsiTheme="minorHAnsi"/>
          <w:sz w:val="24"/>
          <w:szCs w:val="24"/>
        </w:rPr>
        <w:t>Ве</w:t>
      </w:r>
      <w:r w:rsidRPr="00AD5DF1">
        <w:rPr>
          <w:rFonts w:asciiTheme="minorHAnsi" w:hAnsiTheme="minorHAnsi"/>
          <w:sz w:val="24"/>
          <w:szCs w:val="24"/>
        </w:rPr>
        <w:t>р</w:t>
      </w:r>
      <w:r w:rsidRPr="00AD5DF1">
        <w:rPr>
          <w:rFonts w:asciiTheme="minorHAnsi" w:hAnsiTheme="minorHAnsi"/>
          <w:sz w:val="24"/>
          <w:szCs w:val="24"/>
        </w:rPr>
        <w:t>ховної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Ради </w:t>
      </w:r>
      <w:proofErr w:type="spellStart"/>
      <w:r w:rsidRPr="00AD5DF1">
        <w:rPr>
          <w:rFonts w:asciiTheme="minorHAnsi" w:hAnsiTheme="minorHAnsi"/>
          <w:sz w:val="24"/>
          <w:szCs w:val="24"/>
        </w:rPr>
        <w:t>України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. 1994. № 25. 4. </w:t>
      </w:r>
      <w:proofErr w:type="spellStart"/>
      <w:r w:rsidRPr="00AD5DF1">
        <w:rPr>
          <w:rFonts w:asciiTheme="minorHAnsi" w:hAnsiTheme="minorHAnsi"/>
          <w:sz w:val="24"/>
          <w:szCs w:val="24"/>
        </w:rPr>
        <w:t>Вісник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Верховного Суду </w:t>
      </w:r>
      <w:proofErr w:type="spellStart"/>
      <w:r w:rsidRPr="00AD5DF1">
        <w:rPr>
          <w:rFonts w:asciiTheme="minorHAnsi" w:hAnsiTheme="minorHAnsi"/>
          <w:sz w:val="24"/>
          <w:szCs w:val="24"/>
        </w:rPr>
        <w:t>України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. 1998. № 1. 5. </w:t>
      </w:r>
      <w:proofErr w:type="spellStart"/>
      <w:r w:rsidRPr="00AD5DF1">
        <w:rPr>
          <w:rFonts w:asciiTheme="minorHAnsi" w:hAnsiTheme="minorHAnsi"/>
          <w:sz w:val="24"/>
          <w:szCs w:val="24"/>
        </w:rPr>
        <w:t>Відомості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D5DF1">
        <w:rPr>
          <w:rFonts w:asciiTheme="minorHAnsi" w:hAnsiTheme="minorHAnsi"/>
          <w:sz w:val="24"/>
          <w:szCs w:val="24"/>
        </w:rPr>
        <w:t>Верховної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Ради УРСР. 1963. № 8. 7. </w:t>
      </w:r>
      <w:proofErr w:type="spellStart"/>
      <w:r w:rsidRPr="00AD5DF1">
        <w:rPr>
          <w:rFonts w:asciiTheme="minorHAnsi" w:hAnsiTheme="minorHAnsi"/>
          <w:sz w:val="24"/>
          <w:szCs w:val="24"/>
        </w:rPr>
        <w:t>Відомості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D5DF1">
        <w:rPr>
          <w:rFonts w:asciiTheme="minorHAnsi" w:hAnsiTheme="minorHAnsi"/>
          <w:sz w:val="24"/>
          <w:szCs w:val="24"/>
        </w:rPr>
        <w:t>Верховної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Ради УРСР. 1960. № 31. 8. </w:t>
      </w:r>
      <w:proofErr w:type="spellStart"/>
      <w:r w:rsidRPr="00AD5DF1">
        <w:rPr>
          <w:rFonts w:asciiTheme="minorHAnsi" w:hAnsiTheme="minorHAnsi"/>
          <w:sz w:val="24"/>
          <w:szCs w:val="24"/>
        </w:rPr>
        <w:t>Відомості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D5DF1">
        <w:rPr>
          <w:rFonts w:asciiTheme="minorHAnsi" w:hAnsiTheme="minorHAnsi"/>
          <w:sz w:val="24"/>
          <w:szCs w:val="24"/>
        </w:rPr>
        <w:t>Верховної</w:t>
      </w:r>
      <w:proofErr w:type="spellEnd"/>
      <w:r w:rsidRPr="00AD5DF1">
        <w:rPr>
          <w:rFonts w:asciiTheme="minorHAnsi" w:hAnsiTheme="minorHAnsi"/>
          <w:sz w:val="24"/>
          <w:szCs w:val="24"/>
        </w:rPr>
        <w:t xml:space="preserve"> Ради </w:t>
      </w:r>
      <w:proofErr w:type="spellStart"/>
      <w:r w:rsidRPr="00AD5DF1">
        <w:rPr>
          <w:rFonts w:asciiTheme="minorHAnsi" w:hAnsiTheme="minorHAnsi"/>
          <w:sz w:val="24"/>
          <w:szCs w:val="24"/>
        </w:rPr>
        <w:t>України</w:t>
      </w:r>
      <w:proofErr w:type="spellEnd"/>
      <w:r w:rsidRPr="00AD5DF1">
        <w:rPr>
          <w:rFonts w:asciiTheme="minorHAnsi" w:hAnsiTheme="minorHAnsi"/>
          <w:sz w:val="24"/>
          <w:szCs w:val="24"/>
        </w:rPr>
        <w:t>. 2002. № 1. 9. Международный коммерческий арбитраж в Украине: Законодательство и практ</w:t>
      </w:r>
      <w:r w:rsidRPr="00AD5DF1">
        <w:rPr>
          <w:rFonts w:asciiTheme="minorHAnsi" w:hAnsiTheme="minorHAnsi"/>
          <w:sz w:val="24"/>
          <w:szCs w:val="24"/>
        </w:rPr>
        <w:t>и</w:t>
      </w:r>
      <w:r w:rsidRPr="00AD5DF1">
        <w:rPr>
          <w:rFonts w:asciiTheme="minorHAnsi" w:hAnsiTheme="minorHAnsi"/>
          <w:sz w:val="24"/>
          <w:szCs w:val="24"/>
        </w:rPr>
        <w:t>ка/Под общ. ред. И.Г. Побирченко. – К., 2000.</w:t>
      </w:r>
    </w:p>
    <w:p w14:paraId="6E0E20EA" w14:textId="77777777" w:rsidR="00841D55" w:rsidRPr="00AD5DF1" w:rsidRDefault="00841D55" w:rsidP="002B481C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p w14:paraId="2F11945D" w14:textId="77777777" w:rsidR="00841D55" w:rsidRPr="00AD5DF1" w:rsidRDefault="00841D55" w:rsidP="002B481C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AD5DF1">
        <w:rPr>
          <w:rFonts w:asciiTheme="minorHAnsi" w:hAnsiTheme="minorHAnsi"/>
          <w:sz w:val="24"/>
          <w:szCs w:val="24"/>
        </w:rPr>
        <w:t>Поступила в редакцию 17.12.2002 г.</w:t>
      </w:r>
    </w:p>
    <w:sectPr w:rsidR="00841D55" w:rsidRPr="00AD5DF1">
      <w:pgSz w:w="11906" w:h="16838"/>
      <w:pgMar w:top="1440" w:right="851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BBBC1" w14:textId="77777777" w:rsidR="00D84BD7" w:rsidRDefault="00D84BD7">
      <w:r>
        <w:separator/>
      </w:r>
    </w:p>
  </w:endnote>
  <w:endnote w:type="continuationSeparator" w:id="0">
    <w:p w14:paraId="00A9D1C1" w14:textId="77777777" w:rsidR="00D84BD7" w:rsidRDefault="00D8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5883B" w14:textId="77777777" w:rsidR="00D84BD7" w:rsidRDefault="00D84BD7">
      <w:r>
        <w:separator/>
      </w:r>
    </w:p>
  </w:footnote>
  <w:footnote w:type="continuationSeparator" w:id="0">
    <w:p w14:paraId="12421760" w14:textId="77777777" w:rsidR="00D84BD7" w:rsidRDefault="00D8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A18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007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5D080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E373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4511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0A67B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43109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6662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D4F4F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0B66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0622E86"/>
    <w:multiLevelType w:val="singleLevel"/>
    <w:tmpl w:val="6FC430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794F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2A5E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134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B868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DF2FAB"/>
    <w:multiLevelType w:val="singleLevel"/>
    <w:tmpl w:val="F1D412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E7B01F5"/>
    <w:multiLevelType w:val="singleLevel"/>
    <w:tmpl w:val="6D385BC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3"/>
  </w:num>
  <w:num w:numId="10">
    <w:abstractNumId w:val="15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proofState w:spelling="clean" w:grammar="clean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036"/>
    <w:rsid w:val="000D493F"/>
    <w:rsid w:val="0014026F"/>
    <w:rsid w:val="002B481C"/>
    <w:rsid w:val="00387F96"/>
    <w:rsid w:val="0048195D"/>
    <w:rsid w:val="004E3141"/>
    <w:rsid w:val="005D2036"/>
    <w:rsid w:val="007D716B"/>
    <w:rsid w:val="00841D55"/>
    <w:rsid w:val="008C6A45"/>
    <w:rsid w:val="0090433E"/>
    <w:rsid w:val="00A65C59"/>
    <w:rsid w:val="00AD5DF1"/>
    <w:rsid w:val="00CB735F"/>
    <w:rsid w:val="00D84BD7"/>
    <w:rsid w:val="00E020F8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B4A3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a6">
    <w:name w:val="footnote text"/>
    <w:basedOn w:val="a"/>
    <w:semiHidden/>
    <w:rPr>
      <w:sz w:val="20"/>
    </w:rPr>
  </w:style>
  <w:style w:type="paragraph" w:styleId="a7">
    <w:name w:val="Title"/>
    <w:basedOn w:val="a"/>
    <w:next w:val="a"/>
    <w:link w:val="a8"/>
    <w:uiPriority w:val="10"/>
    <w:qFormat/>
    <w:rsid w:val="00D84B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84BD7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2189</Words>
  <Characters>12481</Characters>
  <Application>Microsoft Macintosh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ОСОБЕННОСТИ ПРИЗНАНИЯ И ИСПОЛНЕНИЯ  ИНОСТРАННЫХ АРБИТРАЖНЫХ РЕШЕНИЙ</vt:lpstr>
    </vt:vector>
  </TitlesOfParts>
  <Company>private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ПРИЗНАНИЯ И ИСПОЛНЕНИЯ  ИНОСТРАННЫХ АРБИТРАЖНЫХ РЕШЕНИЙ</dc:title>
  <dc:subject/>
  <dc:creator>Александр Гнездов</dc:creator>
  <cp:keywords/>
  <cp:lastModifiedBy>iMac</cp:lastModifiedBy>
  <cp:revision>11</cp:revision>
  <dcterms:created xsi:type="dcterms:W3CDTF">2015-04-18T22:13:00Z</dcterms:created>
  <dcterms:modified xsi:type="dcterms:W3CDTF">2015-04-19T07:43:00Z</dcterms:modified>
</cp:coreProperties>
</file>